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  <w:bookmarkStart w:id="0" w:name="page1"/>
      <w:bookmarkEnd w:id="0"/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398" w:lineRule="exact"/>
        <w:rPr>
          <w:sz w:val="24"/>
          <w:szCs w:val="24"/>
          <w:lang w:val="es-ES_tradnl"/>
        </w:rPr>
      </w:pPr>
    </w:p>
    <w:p w:rsidR="00255599" w:rsidRPr="00AD08A7" w:rsidRDefault="008B6102">
      <w:pPr>
        <w:jc w:val="center"/>
        <w:rPr>
          <w:lang w:val="es-ES_tradnl"/>
        </w:rPr>
      </w:pPr>
      <w:r w:rsidRPr="00AD08A7">
        <w:rPr>
          <w:rFonts w:ascii="Arial" w:hAnsi="Arial" w:cs="Arial"/>
          <w:b/>
          <w:bCs/>
          <w:sz w:val="32"/>
          <w:szCs w:val="32"/>
          <w:lang w:val="es-ES_tradnl"/>
        </w:rPr>
        <w:t>Diagnóstico y tratamiento</w:t>
      </w:r>
      <w:r w:rsidR="004747EE" w:rsidRPr="00AD08A7">
        <w:rPr>
          <w:rFonts w:ascii="Arial" w:hAnsi="Arial" w:cs="Arial"/>
          <w:b/>
          <w:bCs/>
          <w:sz w:val="32"/>
          <w:szCs w:val="32"/>
          <w:lang w:val="es-ES_tradnl"/>
        </w:rPr>
        <w:t xml:space="preserve"> del</w:t>
      </w:r>
    </w:p>
    <w:p w:rsidR="00255599" w:rsidRPr="00AD08A7" w:rsidRDefault="00255599">
      <w:pPr>
        <w:spacing w:line="355" w:lineRule="exact"/>
        <w:rPr>
          <w:sz w:val="24"/>
          <w:szCs w:val="24"/>
          <w:lang w:val="es-ES_tradnl"/>
        </w:rPr>
      </w:pPr>
    </w:p>
    <w:p w:rsidR="00DD06D1" w:rsidRPr="00AD08A7" w:rsidRDefault="008B6102" w:rsidP="00AA0839">
      <w:pPr>
        <w:spacing w:line="264" w:lineRule="auto"/>
        <w:ind w:right="4"/>
        <w:jc w:val="center"/>
        <w:rPr>
          <w:rFonts w:ascii="Arial" w:hAnsi="Arial" w:cs="Arial"/>
          <w:b/>
          <w:bCs/>
          <w:sz w:val="40"/>
          <w:szCs w:val="40"/>
          <w:lang w:val="es-ES_tradnl"/>
        </w:rPr>
      </w:pPr>
      <w:r w:rsidRPr="00AD08A7">
        <w:rPr>
          <w:rFonts w:ascii="Arial" w:hAnsi="Arial" w:cs="Arial"/>
          <w:b/>
          <w:bCs/>
          <w:sz w:val="40"/>
          <w:szCs w:val="40"/>
          <w:lang w:val="es-ES_tradnl"/>
        </w:rPr>
        <w:t>SÍNDROME DE FATIGA CRÓNICA</w:t>
      </w:r>
    </w:p>
    <w:p w:rsidR="00DD06D1" w:rsidRPr="00AD08A7" w:rsidRDefault="00AA0839" w:rsidP="00AA0839">
      <w:pPr>
        <w:spacing w:line="264" w:lineRule="auto"/>
        <w:ind w:right="4"/>
        <w:jc w:val="center"/>
        <w:rPr>
          <w:rFonts w:ascii="Arial" w:hAnsi="Arial" w:cs="Arial"/>
          <w:b/>
          <w:bCs/>
          <w:sz w:val="40"/>
          <w:szCs w:val="40"/>
          <w:lang w:val="es-ES_tradnl"/>
        </w:rPr>
      </w:pPr>
      <w:r w:rsidRPr="00AD08A7">
        <w:rPr>
          <w:rFonts w:ascii="Arial" w:hAnsi="Arial" w:cs="Arial"/>
          <w:b/>
          <w:bCs/>
          <w:sz w:val="40"/>
          <w:szCs w:val="40"/>
          <w:lang w:val="es-ES_tradnl"/>
        </w:rPr>
        <w:t xml:space="preserve">o </w:t>
      </w:r>
      <w:r w:rsidR="008B6102" w:rsidRPr="00AD08A7">
        <w:rPr>
          <w:rFonts w:ascii="Arial" w:hAnsi="Arial" w:cs="Arial"/>
          <w:b/>
          <w:bCs/>
          <w:sz w:val="40"/>
          <w:szCs w:val="40"/>
          <w:lang w:val="es-ES_tradnl"/>
        </w:rPr>
        <w:t>ENCEFALOMIELITIS MIÁLGICA</w:t>
      </w:r>
    </w:p>
    <w:p w:rsidR="00255599" w:rsidRPr="00AD08A7" w:rsidRDefault="008B6102" w:rsidP="00AA0839">
      <w:pPr>
        <w:spacing w:line="264" w:lineRule="auto"/>
        <w:ind w:right="4"/>
        <w:jc w:val="center"/>
        <w:rPr>
          <w:lang w:val="es-ES_tradnl"/>
        </w:rPr>
      </w:pPr>
      <w:r w:rsidRPr="00AD08A7">
        <w:rPr>
          <w:rFonts w:ascii="Arial" w:hAnsi="Arial" w:cs="Arial"/>
          <w:b/>
          <w:bCs/>
          <w:sz w:val="40"/>
          <w:szCs w:val="40"/>
          <w:lang w:val="es-ES_tradnl"/>
        </w:rPr>
        <w:t>(SFC/EM)</w:t>
      </w: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357" w:lineRule="exact"/>
        <w:rPr>
          <w:sz w:val="24"/>
          <w:szCs w:val="24"/>
          <w:lang w:val="es-ES_tradnl"/>
        </w:rPr>
      </w:pPr>
    </w:p>
    <w:p w:rsidR="00255599" w:rsidRPr="00AD08A7" w:rsidRDefault="008B6102">
      <w:pPr>
        <w:ind w:right="20"/>
        <w:jc w:val="center"/>
        <w:rPr>
          <w:lang w:val="es-ES_tradnl"/>
        </w:rPr>
      </w:pPr>
      <w:r w:rsidRPr="00AD08A7">
        <w:rPr>
          <w:rFonts w:ascii="Arial" w:hAnsi="Arial" w:cs="Arial"/>
          <w:b/>
          <w:bCs/>
          <w:lang w:val="es-ES_tradnl"/>
        </w:rPr>
        <w:t>– U.S. ME/CFS CLINICIAN COALITION –</w:t>
      </w:r>
    </w:p>
    <w:p w:rsidR="00255599" w:rsidRPr="00AD08A7" w:rsidRDefault="00255599">
      <w:pPr>
        <w:spacing w:line="168" w:lineRule="exact"/>
        <w:rPr>
          <w:sz w:val="24"/>
          <w:szCs w:val="24"/>
          <w:lang w:val="es-ES_tradnl"/>
        </w:rPr>
      </w:pPr>
    </w:p>
    <w:p w:rsidR="00255599" w:rsidRPr="00AD08A7" w:rsidRDefault="008B6102">
      <w:pPr>
        <w:jc w:val="center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Agosto 2019</w:t>
      </w:r>
    </w:p>
    <w:p w:rsidR="00255599" w:rsidRPr="00AD08A7" w:rsidRDefault="00255599">
      <w:pPr>
        <w:spacing w:line="20" w:lineRule="exact"/>
        <w:rPr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255599" w:rsidRPr="00AD08A7" w:rsidRDefault="00666F7F">
      <w:pPr>
        <w:spacing w:line="200" w:lineRule="exact"/>
        <w:rPr>
          <w:sz w:val="24"/>
          <w:szCs w:val="24"/>
          <w:lang w:val="es-ES_tradnl"/>
        </w:rPr>
      </w:pPr>
      <w:r w:rsidRPr="00AD08A7">
        <w:rPr>
          <w:noProof/>
          <w:lang w:val="en-US"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-9057</wp:posOffset>
            </wp:positionH>
            <wp:positionV relativeFrom="paragraph">
              <wp:posOffset>66973</wp:posOffset>
            </wp:positionV>
            <wp:extent cx="5969002" cy="25402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2" cy="254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55599" w:rsidRPr="00AD08A7" w:rsidRDefault="00255599">
      <w:pPr>
        <w:spacing w:line="219" w:lineRule="exact"/>
        <w:rPr>
          <w:sz w:val="24"/>
          <w:szCs w:val="24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Arial" w:hAnsi="Arial" w:cs="Arial"/>
          <w:b/>
          <w:bCs/>
          <w:sz w:val="18"/>
          <w:szCs w:val="18"/>
          <w:lang w:val="es-ES_tradnl"/>
        </w:rPr>
        <w:t>S</w:t>
      </w:r>
      <w:r w:rsidR="00D62DCC" w:rsidRPr="00AD08A7">
        <w:rPr>
          <w:rFonts w:ascii="Arial" w:hAnsi="Arial" w:cs="Arial"/>
          <w:b/>
          <w:bCs/>
          <w:sz w:val="18"/>
          <w:szCs w:val="18"/>
          <w:lang w:val="es-ES_tradnl"/>
        </w:rPr>
        <w:t>o</w:t>
      </w:r>
      <w:r w:rsidRPr="00AD08A7">
        <w:rPr>
          <w:rFonts w:ascii="Arial" w:hAnsi="Arial" w:cs="Arial"/>
          <w:b/>
          <w:bCs/>
          <w:sz w:val="18"/>
          <w:szCs w:val="18"/>
          <w:lang w:val="es-ES_tradnl"/>
        </w:rPr>
        <w:t xml:space="preserve">bre </w:t>
      </w:r>
      <w:r w:rsidR="00100E1E" w:rsidRPr="00AD08A7">
        <w:rPr>
          <w:rFonts w:ascii="Arial" w:hAnsi="Arial" w:cs="Arial"/>
          <w:b/>
          <w:bCs/>
          <w:sz w:val="18"/>
          <w:szCs w:val="18"/>
          <w:lang w:val="es-ES_tradnl"/>
        </w:rPr>
        <w:t xml:space="preserve">la </w:t>
      </w:r>
      <w:r w:rsidRPr="00AD08A7">
        <w:rPr>
          <w:rFonts w:ascii="Arial" w:hAnsi="Arial" w:cs="Arial"/>
          <w:b/>
          <w:bCs/>
          <w:sz w:val="18"/>
          <w:szCs w:val="18"/>
          <w:lang w:val="es-ES_tradnl"/>
        </w:rPr>
        <w:t>U.S. ME/CFS Clinician Coalition</w:t>
      </w:r>
    </w:p>
    <w:p w:rsidR="00255599" w:rsidRPr="00AD08A7" w:rsidRDefault="00255599">
      <w:pPr>
        <w:spacing w:line="124" w:lineRule="exact"/>
        <w:rPr>
          <w:sz w:val="24"/>
          <w:szCs w:val="24"/>
          <w:lang w:val="es-ES_tradnl"/>
        </w:rPr>
      </w:pPr>
    </w:p>
    <w:p w:rsidR="008B6102" w:rsidRPr="00AD08A7" w:rsidRDefault="00100E1E" w:rsidP="004747EE">
      <w:pPr>
        <w:spacing w:line="288" w:lineRule="auto"/>
        <w:ind w:right="140"/>
        <w:rPr>
          <w:lang w:val="es-ES_tradnl"/>
        </w:rPr>
        <w:sectPr w:rsidR="008B6102" w:rsidRPr="00AD08A7">
          <w:footerReference w:type="even" r:id="rId9"/>
          <w:footerReference w:type="default" r:id="rId10"/>
          <w:pgSz w:w="12240" w:h="15840"/>
          <w:pgMar w:top="1440" w:right="1440" w:bottom="999" w:left="1440" w:header="720" w:footer="720" w:gutter="0"/>
          <w:cols w:space="720"/>
        </w:sectPr>
      </w:pP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La 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U.S. ME/CFS Clinician Coalition es </w:t>
      </w:r>
      <w:r w:rsidR="001603F9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una </w:t>
      </w:r>
      <w:r w:rsidR="00D43A20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agrupación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="00D43A20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de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médicos </w:t>
      </w:r>
      <w:r w:rsidR="008D5084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estadounidenses </w:t>
      </w:r>
      <w:r w:rsidR="00D43A20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expertos en el SFC/EM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que</w:t>
      </w:r>
      <w:r w:rsidR="008A6BED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,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en conjunto</w:t>
      </w:r>
      <w:r w:rsidR="008A6BED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,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han dedicado cientos de </w:t>
      </w:r>
      <w:r w:rsidR="000A2E7D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años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a tratar a </w:t>
      </w:r>
      <w:r w:rsidR="008A6BED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varios 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miles de </w:t>
      </w:r>
      <w:r w:rsidR="00D43A20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afectados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.</w:t>
      </w:r>
      <w:r w:rsidR="001603F9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Sus miembros han escrito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manuales de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práctica</w:t>
      </w:r>
      <w:r w:rsidR="008A6BED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clínica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, han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colaborado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en iniciativas de formación del 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Centro de Control de Enfermedades 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y han 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participado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activamente en la investigación sobre el SFC/EM. </w:t>
      </w:r>
      <w:r w:rsidR="004747EE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Algunos de sus nombres son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:</w:t>
      </w:r>
    </w:p>
    <w:p w:rsidR="00255599" w:rsidRPr="00AD08A7" w:rsidRDefault="00255599">
      <w:pPr>
        <w:spacing w:line="329" w:lineRule="exact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Dr</w:t>
      </w:r>
      <w:r w:rsidR="003733A8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Lucinda Bateman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edicina interna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Utah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8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Dr</w:t>
      </w:r>
      <w:r w:rsidR="003733A8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Theresa Dowell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nfermería de familia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Arizona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5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Dr. Anthony Komaroff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edicina interna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(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Massachusetts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5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Dr</w:t>
      </w:r>
      <w:r w:rsidR="003733A8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>. Nancy Klimas -</w:t>
      </w:r>
      <w:r w:rsidR="00164AAC" w:rsidRPr="00AD08A7">
        <w:rPr>
          <w:rFonts w:ascii="Georgia" w:hAnsi="Georgia" w:cs="Georgia"/>
          <w:i/>
          <w:sz w:val="18"/>
          <w:szCs w:val="18"/>
          <w:lang w:val="es-ES_tradnl"/>
        </w:rPr>
        <w:t>i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nmunología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>F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lorida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5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Dr. Ben Natelson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ne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urología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Nueva York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5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Dr. Richard Podell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edicina interna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Nueva Jersey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8B6102">
      <w:pPr>
        <w:spacing w:line="20" w:lineRule="exact"/>
        <w:rPr>
          <w:sz w:val="24"/>
          <w:szCs w:val="24"/>
          <w:lang w:val="es-ES_tradnl"/>
        </w:rPr>
      </w:pPr>
      <w:r w:rsidRPr="00AD08A7">
        <w:rPr>
          <w:sz w:val="24"/>
          <w:szCs w:val="24"/>
          <w:lang w:val="es-ES_tradnl"/>
        </w:rPr>
        <w:br w:type="column"/>
      </w:r>
    </w:p>
    <w:p w:rsidR="00255599" w:rsidRPr="00AD08A7" w:rsidRDefault="00255599">
      <w:pPr>
        <w:spacing w:line="309" w:lineRule="exact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Dr</w:t>
      </w:r>
      <w:r w:rsidR="003733A8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Alison Bested </w:t>
      </w:r>
      <w:r w:rsidR="00164AAC" w:rsidRPr="00AD08A7">
        <w:rPr>
          <w:rFonts w:ascii="Georgia" w:hAnsi="Georgia" w:cs="Georgia"/>
          <w:sz w:val="18"/>
          <w:szCs w:val="18"/>
          <w:lang w:val="es-ES_tradnl"/>
        </w:rPr>
        <w:t xml:space="preserve">- </w:t>
      </w:r>
      <w:r w:rsidR="00164AAC" w:rsidRPr="00AD08A7">
        <w:rPr>
          <w:rFonts w:ascii="Georgia" w:hAnsi="Georgia" w:cs="Georgia"/>
          <w:i/>
          <w:sz w:val="18"/>
          <w:szCs w:val="18"/>
          <w:lang w:val="es-ES_tradnl"/>
        </w:rPr>
        <w:t>h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ematopatología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>F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lorida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8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Dr</w:t>
      </w:r>
      <w:r w:rsidR="003733A8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Susan Levine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i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nfectología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Nueva York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5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Dr. David Kaufman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</w:t>
      </w:r>
      <w:r w:rsidR="003733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edicina interna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>C</w:t>
      </w:r>
      <w:r w:rsidR="007E4A75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alifornia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5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Dr. Charles Lapp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</w:t>
      </w:r>
      <w:r w:rsidR="007E4A75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edicina interna y pediatría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="007E4A75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Carolina del Norte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5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Dr. Dan Peterson -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</w:t>
      </w:r>
      <w:r w:rsidR="007E4A75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edicina interna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="007E4A75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Nevada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 w:rsidP="004747EE">
      <w:pPr>
        <w:spacing w:line="35" w:lineRule="exact"/>
        <w:ind w:left="284" w:hanging="284"/>
        <w:rPr>
          <w:sz w:val="24"/>
          <w:szCs w:val="24"/>
          <w:lang w:val="es-ES_tradnl"/>
        </w:rPr>
      </w:pPr>
    </w:p>
    <w:p w:rsidR="00255599" w:rsidRPr="00AD08A7" w:rsidRDefault="008B6102" w:rsidP="004747EE">
      <w:pPr>
        <w:ind w:left="284" w:hanging="284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Dr</w:t>
      </w:r>
      <w:r w:rsidR="007E4A75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Irma Rey –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</w:t>
      </w:r>
      <w:r w:rsidR="007E4A75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edicina interna y 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medicina </w:t>
      </w:r>
      <w:r w:rsidR="007E4A75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ambiental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(</w:t>
      </w:r>
      <w:r w:rsidR="007E4A75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Florida</w:t>
      </w:r>
      <w:r w:rsidR="00164AAC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</w:t>
      </w:r>
    </w:p>
    <w:p w:rsidR="00255599" w:rsidRPr="00AD08A7" w:rsidRDefault="00255599">
      <w:pPr>
        <w:spacing w:line="200" w:lineRule="exact"/>
        <w:rPr>
          <w:sz w:val="24"/>
          <w:szCs w:val="24"/>
          <w:lang w:val="es-ES_tradnl"/>
        </w:rPr>
      </w:pPr>
    </w:p>
    <w:p w:rsidR="008B6102" w:rsidRPr="00AD08A7" w:rsidRDefault="008B6102">
      <w:pPr>
        <w:rPr>
          <w:lang w:val="es-ES_tradnl"/>
        </w:rPr>
        <w:sectPr w:rsidR="008B6102" w:rsidRPr="00AD08A7">
          <w:type w:val="continuous"/>
          <w:pgSz w:w="12240" w:h="15840"/>
          <w:pgMar w:top="1440" w:right="1440" w:bottom="999" w:left="1440" w:header="720" w:footer="720" w:gutter="0"/>
          <w:cols w:num="2" w:space="720" w:equalWidth="0">
            <w:col w:w="4140" w:space="720"/>
            <w:col w:w="4500" w:space="0"/>
          </w:cols>
        </w:sectPr>
      </w:pPr>
    </w:p>
    <w:p w:rsidR="00255599" w:rsidRPr="00AD08A7" w:rsidRDefault="00CB783D">
      <w:pPr>
        <w:spacing w:line="200" w:lineRule="exact"/>
        <w:rPr>
          <w:sz w:val="24"/>
          <w:szCs w:val="24"/>
          <w:lang w:val="es-ES_tradnl"/>
        </w:rPr>
      </w:pPr>
      <w:r w:rsidRPr="00AD08A7">
        <w:rPr>
          <w:noProof/>
          <w:lang w:val="en-US" w:eastAsia="en-US"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-9057</wp:posOffset>
            </wp:positionH>
            <wp:positionV relativeFrom="paragraph">
              <wp:posOffset>131855</wp:posOffset>
            </wp:positionV>
            <wp:extent cx="5969002" cy="25402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2" cy="254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55599" w:rsidRPr="00AD08A7" w:rsidRDefault="00255599">
      <w:pPr>
        <w:spacing w:line="326" w:lineRule="exact"/>
        <w:rPr>
          <w:sz w:val="24"/>
          <w:szCs w:val="24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sz w:val="18"/>
          <w:szCs w:val="18"/>
          <w:lang w:val="es-ES_tradnl"/>
        </w:rPr>
        <w:t xml:space="preserve">Si </w:t>
      </w:r>
      <w:r w:rsidR="00542BA1" w:rsidRPr="00AD08A7">
        <w:rPr>
          <w:sz w:val="18"/>
          <w:szCs w:val="18"/>
          <w:lang w:val="es-ES_tradnl"/>
        </w:rPr>
        <w:t xml:space="preserve">es usted profesional </w:t>
      </w:r>
      <w:r w:rsidR="0024098F">
        <w:rPr>
          <w:sz w:val="18"/>
          <w:szCs w:val="18"/>
          <w:lang w:val="es-ES_tradnl"/>
        </w:rPr>
        <w:t>de la medicina</w:t>
      </w:r>
      <w:r w:rsidR="00542BA1" w:rsidRPr="00AD08A7">
        <w:rPr>
          <w:sz w:val="18"/>
          <w:szCs w:val="18"/>
          <w:lang w:val="es-ES_tradnl"/>
        </w:rPr>
        <w:t xml:space="preserve"> y trabaja en Estados Unidos</w:t>
      </w:r>
      <w:r w:rsidR="004747EE" w:rsidRPr="00AD08A7">
        <w:rPr>
          <w:sz w:val="18"/>
          <w:szCs w:val="18"/>
          <w:lang w:val="es-ES_tradnl"/>
        </w:rPr>
        <w:t xml:space="preserve">, puede solicitar más </w:t>
      </w:r>
      <w:r w:rsidRPr="00AD08A7">
        <w:rPr>
          <w:sz w:val="18"/>
          <w:szCs w:val="18"/>
          <w:lang w:val="es-ES_tradnl"/>
        </w:rPr>
        <w:t>información</w:t>
      </w:r>
      <w:r w:rsidR="004747EE" w:rsidRPr="00AD08A7">
        <w:rPr>
          <w:sz w:val="18"/>
          <w:szCs w:val="18"/>
          <w:lang w:val="es-ES_tradnl"/>
        </w:rPr>
        <w:t xml:space="preserve"> </w:t>
      </w:r>
      <w:r w:rsidRPr="00AD08A7">
        <w:rPr>
          <w:sz w:val="18"/>
          <w:szCs w:val="18"/>
          <w:lang w:val="es-ES_tradnl"/>
        </w:rPr>
        <w:t>en:</w:t>
      </w:r>
      <w:r w:rsidR="00DB781A" w:rsidRPr="00AD08A7">
        <w:rPr>
          <w:lang w:val="es-ES_tradnl"/>
        </w:rPr>
        <w:t xml:space="preserve"> </w:t>
      </w:r>
      <w:r w:rsidRPr="00AD08A7">
        <w:rPr>
          <w:rFonts w:ascii="Georgia" w:hAnsi="Georgia" w:cs="Georgia"/>
          <w:i/>
          <w:iCs/>
          <w:sz w:val="17"/>
          <w:szCs w:val="17"/>
          <w:u w:val="single"/>
          <w:lang w:val="es-ES_tradnl"/>
        </w:rPr>
        <w:t>https://forms.gle/kf2RWSR2s1VgFfay7</w:t>
      </w:r>
    </w:p>
    <w:p w:rsidR="008B6102" w:rsidRPr="00AD08A7" w:rsidRDefault="008B6102">
      <w:pPr>
        <w:rPr>
          <w:lang w:val="es-ES_tradnl"/>
        </w:rPr>
        <w:sectPr w:rsidR="008B6102" w:rsidRPr="00AD08A7">
          <w:type w:val="continuous"/>
          <w:pgSz w:w="12240" w:h="15840"/>
          <w:pgMar w:top="1440" w:right="1440" w:bottom="999" w:left="1440" w:header="720" w:footer="720" w:gutter="0"/>
          <w:cols w:space="720"/>
        </w:sectPr>
      </w:pPr>
    </w:p>
    <w:p w:rsidR="00255599" w:rsidRPr="00AD08A7" w:rsidRDefault="00D44F3A">
      <w:pPr>
        <w:rPr>
          <w:lang w:val="es-ES_tradnl"/>
        </w:rPr>
      </w:pPr>
      <w:bookmarkStart w:id="1" w:name="page2"/>
      <w:bookmarkEnd w:id="1"/>
      <w:r w:rsidRPr="00AD08A7">
        <w:rPr>
          <w:rFonts w:ascii="Arial" w:hAnsi="Arial" w:cs="Arial"/>
          <w:b/>
          <w:bCs/>
          <w:lang w:val="es-ES_tradnl"/>
        </w:rPr>
        <w:lastRenderedPageBreak/>
        <w:t>DIAGNOSTICAR EL</w:t>
      </w:r>
      <w:r w:rsidR="008B6102" w:rsidRPr="00AD08A7">
        <w:rPr>
          <w:rFonts w:ascii="Arial" w:hAnsi="Arial" w:cs="Arial"/>
          <w:b/>
          <w:bCs/>
          <w:lang w:val="es-ES_tradnl"/>
        </w:rPr>
        <w:t xml:space="preserve"> SFC/EM</w:t>
      </w:r>
    </w:p>
    <w:p w:rsidR="00255599" w:rsidRPr="00AD08A7" w:rsidRDefault="00255599">
      <w:pPr>
        <w:spacing w:line="111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97" w:lineRule="auto"/>
        <w:ind w:right="20"/>
        <w:jc w:val="both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El síndrome de fatiga crónica</w:t>
      </w:r>
      <w:r w:rsidR="00FB2D34" w:rsidRPr="00AD08A7">
        <w:rPr>
          <w:rFonts w:ascii="Georgia" w:hAnsi="Georgia" w:cs="Georgia"/>
          <w:sz w:val="18"/>
          <w:szCs w:val="18"/>
          <w:lang w:val="es-ES_tradnl"/>
        </w:rPr>
        <w:t>, también conocido como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encefalomielitis miálgica (SFC/EM)</w:t>
      </w:r>
      <w:r w:rsidR="00FB2D34"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es una enfermedad compleja, crónica y debilitante que afecta a millones de personas en todo el mundo pero que </w:t>
      </w:r>
      <w:r w:rsidR="00FB2D34" w:rsidRPr="00AD08A7">
        <w:rPr>
          <w:rFonts w:ascii="Georgia" w:hAnsi="Georgia" w:cs="Georgia"/>
          <w:sz w:val="18"/>
          <w:szCs w:val="18"/>
          <w:lang w:val="es-ES_tradnl"/>
        </w:rPr>
        <w:t>a menudo</w:t>
      </w:r>
      <w:r w:rsidR="00D44F3A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CC4E44">
        <w:rPr>
          <w:rFonts w:ascii="Georgia" w:hAnsi="Georgia" w:cs="Georgia"/>
          <w:sz w:val="18"/>
          <w:szCs w:val="18"/>
          <w:lang w:val="es-ES_tradnl"/>
        </w:rPr>
        <w:t>no se diagnostica</w:t>
      </w:r>
      <w:r w:rsidR="006F6995">
        <w:rPr>
          <w:rFonts w:ascii="Georgia" w:hAnsi="Georgia" w:cs="Georgia"/>
          <w:sz w:val="18"/>
          <w:szCs w:val="18"/>
          <w:lang w:val="es-ES_tradnl"/>
        </w:rPr>
        <w:t>,</w:t>
      </w:r>
      <w:r w:rsidR="00EF0CA5" w:rsidRPr="00AD08A7">
        <w:rPr>
          <w:rFonts w:ascii="Georgia" w:hAnsi="Georgia" w:cs="Georgia"/>
          <w:sz w:val="18"/>
          <w:szCs w:val="18"/>
          <w:lang w:val="es-ES_tradnl"/>
        </w:rPr>
        <w:t xml:space="preserve"> o </w:t>
      </w:r>
      <w:r w:rsidR="00D44F3A" w:rsidRPr="00AD08A7">
        <w:rPr>
          <w:rFonts w:ascii="Georgia" w:hAnsi="Georgia" w:cs="Georgia"/>
          <w:sz w:val="18"/>
          <w:szCs w:val="18"/>
          <w:lang w:val="es-ES_tradnl"/>
        </w:rPr>
        <w:t>se diagnostica</w:t>
      </w:r>
      <w:r w:rsidR="00FB2D34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0622DF" w:rsidRPr="00AD08A7">
        <w:rPr>
          <w:rFonts w:ascii="Georgia" w:hAnsi="Georgia" w:cs="Georgia"/>
          <w:sz w:val="18"/>
          <w:szCs w:val="18"/>
          <w:lang w:val="es-ES_tradnl"/>
        </w:rPr>
        <w:t>incorrectamente</w:t>
      </w:r>
      <w:r w:rsidR="00FB2D34" w:rsidRPr="00AD08A7">
        <w:rPr>
          <w:rFonts w:ascii="Georgia" w:hAnsi="Georgia" w:cs="Georgia"/>
          <w:sz w:val="18"/>
          <w:szCs w:val="18"/>
          <w:lang w:val="es-ES_tradnl"/>
        </w:rPr>
        <w:t>.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Para </w:t>
      </w:r>
      <w:r w:rsidR="00FB2D34" w:rsidRPr="00AD08A7">
        <w:rPr>
          <w:rFonts w:ascii="Georgia" w:hAnsi="Georgia" w:cs="Georgia"/>
          <w:sz w:val="18"/>
          <w:szCs w:val="18"/>
          <w:lang w:val="es-ES_tradnl"/>
        </w:rPr>
        <w:t>facilitar el proceso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, la Academia Nacional de Medicina </w:t>
      </w:r>
      <w:r w:rsidR="000622DF" w:rsidRPr="00AD08A7">
        <w:rPr>
          <w:rFonts w:ascii="Georgia" w:hAnsi="Georgia" w:cs="Georgia"/>
          <w:sz w:val="18"/>
          <w:szCs w:val="18"/>
          <w:lang w:val="es-ES_tradnl"/>
        </w:rPr>
        <w:t>estadounidense</w:t>
      </w:r>
      <w:r w:rsidR="00D44F3A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sz w:val="18"/>
          <w:szCs w:val="18"/>
          <w:lang w:val="es-ES_tradnl"/>
        </w:rPr>
        <w:t>estableció en 2015 unos nuevos criterios de diagnóstico clínico basados en la evidencia.</w:t>
      </w: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25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Arial" w:hAnsi="Arial" w:cs="Arial"/>
          <w:b/>
          <w:bCs/>
          <w:lang w:val="es-ES_tradnl"/>
        </w:rPr>
        <w:t xml:space="preserve">PRESENTACIÓN </w:t>
      </w:r>
      <w:r w:rsidR="00355FA8" w:rsidRPr="00AD08A7">
        <w:rPr>
          <w:rFonts w:ascii="Arial" w:hAnsi="Arial" w:cs="Arial"/>
          <w:b/>
          <w:bCs/>
          <w:lang w:val="es-ES_tradnl"/>
        </w:rPr>
        <w:t>E IDENTIFICACIÓN</w:t>
      </w:r>
      <w:r w:rsidRPr="00AD08A7">
        <w:rPr>
          <w:rFonts w:ascii="Arial" w:hAnsi="Arial" w:cs="Arial"/>
          <w:b/>
          <w:bCs/>
          <w:lang w:val="es-ES_tradnl"/>
        </w:rPr>
        <w:t xml:space="preserve"> DE LOS SÍNTOMAS DISTINTIVOS DEL SFC/EM</w:t>
      </w:r>
    </w:p>
    <w:p w:rsidR="00255599" w:rsidRPr="00AD08A7" w:rsidRDefault="00255599">
      <w:pPr>
        <w:spacing w:line="154" w:lineRule="exact"/>
        <w:rPr>
          <w:sz w:val="20"/>
          <w:szCs w:val="20"/>
          <w:lang w:val="es-ES_tradnl"/>
        </w:rPr>
      </w:pPr>
    </w:p>
    <w:p w:rsidR="00D61899" w:rsidRPr="00AD08A7" w:rsidRDefault="00355FA8" w:rsidP="00D61899">
      <w:pPr>
        <w:spacing w:line="297" w:lineRule="auto"/>
        <w:ind w:right="100"/>
        <w:rPr>
          <w:rFonts w:ascii="Georgia" w:hAnsi="Georgia" w:cs="Georgia"/>
          <w:sz w:val="18"/>
          <w:szCs w:val="18"/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La aparición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del SFC/EM suele ser repentin</w:t>
      </w:r>
      <w:r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. Con frecuencia, los pacientes refieren que </w:t>
      </w:r>
      <w:r w:rsidR="00D33FFF" w:rsidRPr="00AD08A7">
        <w:rPr>
          <w:rFonts w:ascii="Georgia" w:hAnsi="Georgia" w:cs="Georgia"/>
          <w:sz w:val="18"/>
          <w:szCs w:val="18"/>
          <w:lang w:val="es-ES_tradnl"/>
        </w:rPr>
        <w:t xml:space="preserve">el inicio de la enfermedad estuvo precedido </w:t>
      </w:r>
      <w:r w:rsidR="00E30821" w:rsidRPr="00AD08A7">
        <w:rPr>
          <w:rFonts w:ascii="Georgia" w:hAnsi="Georgia" w:cs="Georgia"/>
          <w:sz w:val="18"/>
          <w:szCs w:val="18"/>
          <w:lang w:val="es-ES_tradnl"/>
        </w:rPr>
        <w:t>por</w:t>
      </w:r>
      <w:r w:rsidR="00D33FFF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un síndrome </w:t>
      </w:r>
      <w:r w:rsidRPr="00AD08A7">
        <w:rPr>
          <w:rFonts w:ascii="Georgia" w:hAnsi="Georgia" w:cs="Georgia"/>
          <w:sz w:val="18"/>
          <w:szCs w:val="18"/>
          <w:lang w:val="es-ES_tradnl"/>
        </w:rPr>
        <w:t>pseudoinfeccioso 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una enfermedad infecciosa (como una mononucleosis o </w:t>
      </w:r>
      <w:r w:rsidRPr="00AD08A7">
        <w:rPr>
          <w:rFonts w:ascii="Georgia" w:hAnsi="Georgia" w:cs="Georgia"/>
          <w:sz w:val="18"/>
          <w:szCs w:val="18"/>
          <w:lang w:val="es-ES_tradnl"/>
        </w:rPr>
        <w:t>un trastorno gripal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).</w:t>
      </w:r>
      <w:r w:rsidR="00D33FFF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El diagnóstico requiere una </w:t>
      </w:r>
      <w:r w:rsidRPr="00AD08A7">
        <w:rPr>
          <w:rFonts w:ascii="Georgia" w:hAnsi="Georgia" w:cs="Georgia"/>
          <w:sz w:val="18"/>
          <w:szCs w:val="18"/>
          <w:lang w:val="es-ES_tradnl"/>
        </w:rPr>
        <w:t>historia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clínica </w:t>
      </w:r>
      <w:r w:rsidRPr="00AD08A7">
        <w:rPr>
          <w:rFonts w:ascii="Georgia" w:hAnsi="Georgia" w:cs="Georgia"/>
          <w:sz w:val="18"/>
          <w:szCs w:val="18"/>
          <w:lang w:val="es-ES_tradnl"/>
        </w:rPr>
        <w:t>minuciosa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, un examen físico y </w:t>
      </w:r>
      <w:r w:rsidRPr="00AD08A7">
        <w:rPr>
          <w:rFonts w:ascii="Georgia" w:hAnsi="Georgia" w:cs="Georgia"/>
          <w:sz w:val="18"/>
          <w:szCs w:val="18"/>
          <w:lang w:val="es-ES_tradnl"/>
        </w:rPr>
        <w:t>la identificación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de los siguientes síntomas </w:t>
      </w:r>
      <w:r w:rsidR="000622DF" w:rsidRPr="00AD08A7">
        <w:rPr>
          <w:rFonts w:ascii="Georgia" w:hAnsi="Georgia" w:cs="Georgia"/>
          <w:sz w:val="18"/>
          <w:szCs w:val="18"/>
          <w:lang w:val="es-ES_tradnl"/>
        </w:rPr>
        <w:t>centrales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:</w:t>
      </w:r>
    </w:p>
    <w:p w:rsidR="00D61899" w:rsidRPr="00AD08A7" w:rsidRDefault="00D33FFF" w:rsidP="000622DF">
      <w:pPr>
        <w:pStyle w:val="Lijstalinea"/>
        <w:numPr>
          <w:ilvl w:val="0"/>
          <w:numId w:val="6"/>
        </w:numPr>
        <w:spacing w:line="297" w:lineRule="auto"/>
        <w:ind w:left="426" w:right="100" w:hanging="426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Disminución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ED149D" w:rsidRPr="00AD08A7">
        <w:rPr>
          <w:rFonts w:ascii="Georgia" w:hAnsi="Georgia" w:cs="Georgia"/>
          <w:sz w:val="18"/>
          <w:szCs w:val="18"/>
          <w:lang w:val="es-ES_tradnl"/>
        </w:rPr>
        <w:t xml:space="preserve">o deterioro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sustancial</w:t>
      </w:r>
      <w:r w:rsidR="00ED149D" w:rsidRPr="00AD08A7">
        <w:rPr>
          <w:rFonts w:ascii="Georgia" w:hAnsi="Georgia" w:cs="Georgia"/>
          <w:sz w:val="18"/>
          <w:szCs w:val="18"/>
          <w:lang w:val="es-ES_tradnl"/>
        </w:rPr>
        <w:t xml:space="preserve">es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en la capacidad para </w:t>
      </w:r>
      <w:r w:rsidR="00ED149D" w:rsidRPr="00AD08A7">
        <w:rPr>
          <w:rFonts w:ascii="Georgia" w:hAnsi="Georgia" w:cs="Georgia"/>
          <w:sz w:val="18"/>
          <w:szCs w:val="18"/>
          <w:lang w:val="es-ES_tradnl"/>
        </w:rPr>
        <w:t>mantener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la actividad previa a la enfermedad</w:t>
      </w:r>
      <w:r w:rsidR="00ED149D"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que persiste durante 6 meses </w:t>
      </w:r>
      <w:r w:rsidR="009639C5" w:rsidRPr="00AD08A7">
        <w:rPr>
          <w:rFonts w:ascii="Georgia" w:hAnsi="Georgia" w:cs="Georgia"/>
          <w:sz w:val="18"/>
          <w:szCs w:val="18"/>
          <w:lang w:val="es-ES_tradnl"/>
        </w:rPr>
        <w:t xml:space="preserve">o más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y se acompaña de fatiga. La fatiga es profunda, </w:t>
      </w:r>
      <w:r w:rsidR="00ED149D" w:rsidRPr="00AD08A7">
        <w:rPr>
          <w:rFonts w:ascii="Georgia" w:hAnsi="Georgia" w:cs="Georgia"/>
          <w:sz w:val="18"/>
          <w:szCs w:val="18"/>
          <w:lang w:val="es-ES_tradnl"/>
        </w:rPr>
        <w:t xml:space="preserve">no </w:t>
      </w:r>
      <w:r w:rsidR="009639C5" w:rsidRPr="00AD08A7">
        <w:rPr>
          <w:rFonts w:ascii="Georgia" w:hAnsi="Georgia" w:cs="Georgia"/>
          <w:sz w:val="18"/>
          <w:szCs w:val="18"/>
          <w:lang w:val="es-ES_tradnl"/>
        </w:rPr>
        <w:t>permanente</w:t>
      </w:r>
      <w:r w:rsidR="00ED149D"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no es 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>el resultado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de un esfuerzo </w:t>
      </w:r>
      <w:r w:rsidR="005E660D" w:rsidRPr="00AD08A7">
        <w:rPr>
          <w:rFonts w:ascii="Georgia" w:hAnsi="Georgia" w:cs="Georgia"/>
          <w:sz w:val="18"/>
          <w:szCs w:val="18"/>
          <w:lang w:val="es-ES_tradnl"/>
        </w:rPr>
        <w:t>en curso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y no se alivia con el reposo.</w:t>
      </w:r>
    </w:p>
    <w:p w:rsidR="00D61899" w:rsidRPr="00AD08A7" w:rsidRDefault="008B6102" w:rsidP="000622DF">
      <w:pPr>
        <w:pStyle w:val="Lijstalinea"/>
        <w:numPr>
          <w:ilvl w:val="0"/>
          <w:numId w:val="6"/>
        </w:numPr>
        <w:spacing w:line="297" w:lineRule="auto"/>
        <w:ind w:left="426" w:right="100" w:hanging="426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Malestar postesfuerzo, en el que </w:t>
      </w:r>
      <w:r w:rsidR="005E660D" w:rsidRPr="00AD08A7">
        <w:rPr>
          <w:rFonts w:ascii="Georgia" w:hAnsi="Georgia" w:cs="Georgia"/>
          <w:sz w:val="18"/>
          <w:szCs w:val="18"/>
          <w:lang w:val="es-ES_tradnl"/>
        </w:rPr>
        <w:t xml:space="preserve">la actividad física o mental </w:t>
      </w:r>
      <w:r w:rsidR="00D61899" w:rsidRPr="00AD08A7">
        <w:rPr>
          <w:rFonts w:ascii="Georgia" w:hAnsi="Georgia" w:cs="Georgia"/>
          <w:sz w:val="18"/>
          <w:szCs w:val="18"/>
          <w:lang w:val="es-ES_tradnl"/>
        </w:rPr>
        <w:t>produce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una exacerbación de los síntomas</w:t>
      </w:r>
      <w:r w:rsidR="005E660D" w:rsidRPr="00AD08A7">
        <w:rPr>
          <w:rFonts w:ascii="Georgia" w:hAnsi="Georgia" w:cs="Georgia"/>
          <w:sz w:val="18"/>
          <w:szCs w:val="18"/>
          <w:lang w:val="es-ES_tradnl"/>
        </w:rPr>
        <w:t xml:space="preserve"> y una reducción </w:t>
      </w:r>
      <w:r w:rsidR="004747EE" w:rsidRPr="00AD08A7">
        <w:rPr>
          <w:rFonts w:ascii="Georgia" w:hAnsi="Georgia" w:cs="Georgia"/>
          <w:sz w:val="18"/>
          <w:szCs w:val="18"/>
          <w:lang w:val="es-ES_tradnl"/>
        </w:rPr>
        <w:t>de la funcionalidad</w:t>
      </w:r>
      <w:r w:rsidR="005E660D"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por lo general </w:t>
      </w:r>
      <w:r w:rsidR="00F9030D" w:rsidRPr="00AD08A7">
        <w:rPr>
          <w:rFonts w:ascii="Georgia" w:hAnsi="Georgia" w:cs="Georgia"/>
          <w:sz w:val="18"/>
          <w:szCs w:val="18"/>
          <w:lang w:val="es-ES_tradnl"/>
        </w:rPr>
        <w:t xml:space="preserve">de </w:t>
      </w:r>
      <w:r w:rsidR="00DE1669" w:rsidRPr="00AD08A7">
        <w:rPr>
          <w:rFonts w:ascii="Georgia" w:hAnsi="Georgia" w:cs="Georgia"/>
          <w:sz w:val="18"/>
          <w:szCs w:val="18"/>
          <w:lang w:val="es-ES_tradnl"/>
        </w:rPr>
        <w:t>aparición</w:t>
      </w:r>
      <w:r w:rsidR="00F9030D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E30821" w:rsidRPr="00AD08A7">
        <w:rPr>
          <w:rFonts w:ascii="Georgia" w:hAnsi="Georgia" w:cs="Georgia"/>
          <w:sz w:val="18"/>
          <w:szCs w:val="18"/>
          <w:lang w:val="es-ES_tradnl"/>
        </w:rPr>
        <w:t>retrasada</w:t>
      </w:r>
      <w:r w:rsidR="00D33FFF" w:rsidRPr="00AD08A7">
        <w:rPr>
          <w:rFonts w:ascii="Georgia" w:hAnsi="Georgia" w:cs="Georgia"/>
          <w:sz w:val="18"/>
          <w:szCs w:val="18"/>
          <w:lang w:val="es-ES_tradnl"/>
        </w:rPr>
        <w:t xml:space="preserve"> y </w:t>
      </w:r>
      <w:r w:rsidR="00F9030D" w:rsidRPr="00AD08A7">
        <w:rPr>
          <w:rFonts w:ascii="Georgia" w:hAnsi="Georgia" w:cs="Georgia"/>
          <w:sz w:val="18"/>
          <w:szCs w:val="18"/>
          <w:lang w:val="es-ES_tradnl"/>
        </w:rPr>
        <w:t>prolongada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(cuestión </w:t>
      </w:r>
      <w:r w:rsidR="00DE1669" w:rsidRPr="00AD08A7">
        <w:rPr>
          <w:rFonts w:ascii="Georgia" w:hAnsi="Georgia" w:cs="Georgia"/>
          <w:sz w:val="18"/>
          <w:szCs w:val="18"/>
          <w:lang w:val="es-ES_tradnl"/>
        </w:rPr>
        <w:t>que se aborda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más adelante).</w:t>
      </w:r>
    </w:p>
    <w:p w:rsidR="00D61899" w:rsidRPr="00AD08A7" w:rsidRDefault="008B6102" w:rsidP="000622DF">
      <w:pPr>
        <w:pStyle w:val="Lijstalinea"/>
        <w:numPr>
          <w:ilvl w:val="0"/>
          <w:numId w:val="6"/>
        </w:numPr>
        <w:spacing w:line="297" w:lineRule="auto"/>
        <w:ind w:left="426" w:right="100" w:hanging="426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Sueño no reparador y </w:t>
      </w:r>
      <w:r w:rsidR="00D53A2D" w:rsidRPr="00AD08A7">
        <w:rPr>
          <w:rFonts w:ascii="Georgia" w:hAnsi="Georgia" w:cs="Georgia"/>
          <w:sz w:val="18"/>
          <w:szCs w:val="18"/>
          <w:lang w:val="es-ES_tradnl"/>
        </w:rPr>
        <w:t>otros</w:t>
      </w:r>
      <w:r w:rsidR="00D33FFF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sz w:val="18"/>
          <w:szCs w:val="18"/>
          <w:lang w:val="es-ES_tradnl"/>
        </w:rPr>
        <w:t>trastornos del sueño.</w:t>
      </w:r>
    </w:p>
    <w:p w:rsidR="00255599" w:rsidRPr="00AD08A7" w:rsidRDefault="008B6102" w:rsidP="000622DF">
      <w:pPr>
        <w:pStyle w:val="Lijstalinea"/>
        <w:numPr>
          <w:ilvl w:val="0"/>
          <w:numId w:val="6"/>
        </w:numPr>
        <w:spacing w:line="297" w:lineRule="auto"/>
        <w:ind w:left="426" w:right="100" w:hanging="426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Deterioro cognitivo 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>y/o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intolerancia ortostática (desarrollo de síntomas 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 xml:space="preserve">al estar </w:t>
      </w:r>
      <w:r w:rsidR="005E660D" w:rsidRPr="00AD08A7">
        <w:rPr>
          <w:rFonts w:ascii="Georgia" w:hAnsi="Georgia" w:cs="Georgia"/>
          <w:sz w:val="18"/>
          <w:szCs w:val="18"/>
          <w:lang w:val="es-ES_tradnl"/>
        </w:rPr>
        <w:t>en posición vertical</w:t>
      </w:r>
      <w:r w:rsidRPr="00AD08A7">
        <w:rPr>
          <w:rFonts w:ascii="Georgia" w:hAnsi="Georgia" w:cs="Georgia"/>
          <w:sz w:val="18"/>
          <w:szCs w:val="18"/>
          <w:lang w:val="es-ES_tradnl"/>
        </w:rPr>
        <w:t>, que se alivia al recostarse)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255599">
      <w:pPr>
        <w:spacing w:line="252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90" w:lineRule="auto"/>
        <w:ind w:right="220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Estos rasgos centrales de la enfermedad deben 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>tener un carácter entre moderado y severo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 y 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estar presentes al menos el 50% del tiempo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; 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>esto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es 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>clave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para diferenciar el SFC/EM de otras causas habituales de fatiga crónica. El malestar postesfuerzo es el </w:t>
      </w:r>
      <w:r w:rsidR="00DC7D03" w:rsidRPr="00AD08A7">
        <w:rPr>
          <w:rFonts w:ascii="Georgia" w:hAnsi="Georgia" w:cs="Georgia"/>
          <w:sz w:val="18"/>
          <w:szCs w:val="18"/>
          <w:lang w:val="es-ES_tradnl"/>
        </w:rPr>
        <w:t>rasgo clínico distintivo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del SFC/EM y su </w:t>
      </w:r>
      <w:r w:rsidR="00D61899" w:rsidRPr="00AD08A7">
        <w:rPr>
          <w:rFonts w:ascii="Georgia" w:hAnsi="Georgia" w:cs="Georgia"/>
          <w:sz w:val="18"/>
          <w:szCs w:val="18"/>
          <w:lang w:val="es-ES_tradnl"/>
        </w:rPr>
        <w:t>síntoma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más característico. El malestar postesfuerzo puede ayudar a diferenciar el SFC/EM de otras patologías y se ha </w:t>
      </w:r>
      <w:r w:rsidR="00D33FFF" w:rsidRPr="00AD08A7">
        <w:rPr>
          <w:rFonts w:ascii="Georgia" w:hAnsi="Georgia" w:cs="Georgia"/>
          <w:sz w:val="18"/>
          <w:szCs w:val="18"/>
          <w:lang w:val="es-ES_tradnl"/>
        </w:rPr>
        <w:t>relacionado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objetivamente </w:t>
      </w:r>
      <w:r w:rsidR="00D33FFF" w:rsidRPr="00AD08A7">
        <w:rPr>
          <w:rFonts w:ascii="Georgia" w:hAnsi="Georgia" w:cs="Georgia"/>
          <w:sz w:val="18"/>
          <w:szCs w:val="18"/>
          <w:lang w:val="es-ES_tradnl"/>
        </w:rPr>
        <w:t>con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DC7D03" w:rsidRPr="00AD08A7">
        <w:rPr>
          <w:rFonts w:ascii="Georgia" w:hAnsi="Georgia" w:cs="Georgia"/>
          <w:sz w:val="18"/>
          <w:szCs w:val="18"/>
          <w:lang w:val="es-ES_tradnl"/>
        </w:rPr>
        <w:t>una alteración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DC7D03" w:rsidRPr="00AD08A7">
        <w:rPr>
          <w:rFonts w:ascii="Georgia" w:hAnsi="Georgia" w:cs="Georgia"/>
          <w:sz w:val="18"/>
          <w:szCs w:val="18"/>
          <w:lang w:val="es-ES_tradnl"/>
        </w:rPr>
        <w:t xml:space="preserve">del </w:t>
      </w:r>
      <w:r w:rsidRPr="00AD08A7">
        <w:rPr>
          <w:rFonts w:ascii="Georgia" w:hAnsi="Georgia" w:cs="Georgia"/>
          <w:sz w:val="18"/>
          <w:szCs w:val="18"/>
          <w:lang w:val="es-ES_tradnl"/>
        </w:rPr>
        <w:t>metabolismo aeróbic</w:t>
      </w:r>
      <w:r w:rsidR="00DC7D03" w:rsidRPr="00AD08A7">
        <w:rPr>
          <w:rFonts w:ascii="Georgia" w:hAnsi="Georgia" w:cs="Georgia"/>
          <w:sz w:val="18"/>
          <w:szCs w:val="18"/>
          <w:lang w:val="es-ES_tradnl"/>
        </w:rPr>
        <w:t>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y </w:t>
      </w:r>
      <w:r w:rsidR="00D33FFF" w:rsidRPr="00AD08A7">
        <w:rPr>
          <w:rFonts w:ascii="Georgia" w:hAnsi="Georgia" w:cs="Georgia"/>
          <w:sz w:val="18"/>
          <w:szCs w:val="18"/>
          <w:lang w:val="es-ES_tradnl"/>
        </w:rPr>
        <w:t>con el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estrés ortostático.</w:t>
      </w:r>
    </w:p>
    <w:p w:rsidR="00255599" w:rsidRPr="00AD08A7" w:rsidRDefault="00255599">
      <w:pPr>
        <w:spacing w:line="69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88" w:lineRule="auto"/>
        <w:ind w:right="140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Otros síntomas del SFC/EM son: dolor generalizado; 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>otros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tipos de trastornos del sueño; sensibilidad a la luz, </w:t>
      </w:r>
      <w:r w:rsidR="00815754">
        <w:rPr>
          <w:rFonts w:ascii="Georgia" w:hAnsi="Georgia" w:cs="Georgia"/>
          <w:sz w:val="18"/>
          <w:szCs w:val="18"/>
          <w:lang w:val="es-ES_tradnl"/>
        </w:rPr>
        <w:t>al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ruido y </w:t>
      </w:r>
      <w:r w:rsidR="00815754">
        <w:rPr>
          <w:rFonts w:ascii="Georgia" w:hAnsi="Georgia" w:cs="Georgia"/>
          <w:sz w:val="18"/>
          <w:szCs w:val="18"/>
          <w:lang w:val="es-ES_tradnl"/>
        </w:rPr>
        <w:t xml:space="preserve">a </w:t>
      </w:r>
      <w:r w:rsidR="009E79E5" w:rsidRPr="00AD08A7">
        <w:rPr>
          <w:rFonts w:ascii="Georgia" w:hAnsi="Georgia" w:cs="Georgia"/>
          <w:sz w:val="18"/>
          <w:szCs w:val="18"/>
          <w:lang w:val="es-ES_tradnl"/>
        </w:rPr>
        <w:t>las sustancias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químic</w:t>
      </w:r>
      <w:r w:rsidR="009E79E5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s; dolor de garganta; </w:t>
      </w:r>
      <w:r w:rsidR="009E79E5" w:rsidRPr="00AD08A7">
        <w:rPr>
          <w:rFonts w:ascii="Georgia" w:hAnsi="Georgia" w:cs="Georgia"/>
          <w:sz w:val="18"/>
          <w:szCs w:val="18"/>
          <w:lang w:val="es-ES_tradnl"/>
        </w:rPr>
        <w:t>ganglios linfáticos</w:t>
      </w:r>
      <w:r w:rsidR="003D0202" w:rsidRPr="00AD08A7">
        <w:rPr>
          <w:rFonts w:ascii="Georgia" w:hAnsi="Georgia" w:cs="Georgia"/>
          <w:sz w:val="18"/>
          <w:szCs w:val="18"/>
          <w:lang w:val="es-ES_tradnl"/>
        </w:rPr>
        <w:t xml:space="preserve"> inflamados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; cefaleas; problemas gastrointestinales; problemas genitourinarios. En </w:t>
      </w:r>
      <w:r w:rsidR="009E79E5" w:rsidRPr="00AD08A7">
        <w:rPr>
          <w:rFonts w:ascii="Georgia" w:hAnsi="Georgia" w:cs="Georgia"/>
          <w:sz w:val="18"/>
          <w:szCs w:val="18"/>
          <w:lang w:val="es-ES_tradnl"/>
        </w:rPr>
        <w:t>la Guía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D4613B" w:rsidRPr="00AD08A7">
        <w:rPr>
          <w:rFonts w:ascii="Georgia" w:hAnsi="Georgia" w:cs="Georgia"/>
          <w:sz w:val="18"/>
          <w:szCs w:val="18"/>
          <w:lang w:val="es-ES_tradnl"/>
        </w:rPr>
        <w:t>clínica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DD0AD4" w:rsidRPr="00AD08A7">
        <w:rPr>
          <w:rFonts w:ascii="Georgia" w:hAnsi="Georgia" w:cs="Georgia"/>
          <w:sz w:val="18"/>
          <w:szCs w:val="18"/>
          <w:lang w:val="es-ES_tradnl"/>
        </w:rPr>
        <w:t>de la Academia Nacional de Medicina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figuran otras explicaciones y orientaciones para </w:t>
      </w:r>
      <w:r w:rsidR="009E79E5" w:rsidRPr="00AD08A7">
        <w:rPr>
          <w:rFonts w:ascii="Georgia" w:hAnsi="Georgia" w:cs="Georgia"/>
          <w:sz w:val="18"/>
          <w:szCs w:val="18"/>
          <w:lang w:val="es-ES_tradnl"/>
        </w:rPr>
        <w:t>diferenciar tanto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los síntomas </w:t>
      </w:r>
      <w:r w:rsidR="00241075" w:rsidRPr="00AD08A7">
        <w:rPr>
          <w:rFonts w:ascii="Georgia" w:hAnsi="Georgia" w:cs="Georgia"/>
          <w:sz w:val="18"/>
          <w:szCs w:val="18"/>
          <w:lang w:val="es-ES_tradnl"/>
        </w:rPr>
        <w:t>centrales</w:t>
      </w:r>
      <w:r w:rsidR="009E79E5" w:rsidRPr="00AD08A7">
        <w:rPr>
          <w:rFonts w:ascii="Georgia" w:hAnsi="Georgia" w:cs="Georgia"/>
          <w:sz w:val="18"/>
          <w:szCs w:val="18"/>
          <w:lang w:val="es-ES_tradnl"/>
        </w:rPr>
        <w:t xml:space="preserve"> como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los síntomas adicionales (véase </w:t>
      </w:r>
      <w:r w:rsidR="009E79E5" w:rsidRPr="00AD08A7">
        <w:rPr>
          <w:rFonts w:ascii="Georgia" w:hAnsi="Georgia" w:cs="Georgia"/>
          <w:sz w:val="18"/>
          <w:szCs w:val="18"/>
          <w:lang w:val="es-ES_tradnl"/>
        </w:rPr>
        <w:t xml:space="preserve">el </w:t>
      </w:r>
      <w:r w:rsidRPr="00AD08A7">
        <w:rPr>
          <w:rFonts w:ascii="Georgia" w:hAnsi="Georgia" w:cs="Georgia"/>
          <w:sz w:val="18"/>
          <w:szCs w:val="18"/>
          <w:lang w:val="es-ES_tradnl"/>
        </w:rPr>
        <w:t>apartado de referencias).</w:t>
      </w: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34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Arial" w:hAnsi="Arial" w:cs="Arial"/>
          <w:b/>
          <w:bCs/>
          <w:lang w:val="es-ES_tradnl"/>
        </w:rPr>
        <w:t>IDENTIFICAR EL MALESTAR POSTESFUERZO CARACTERÍSTICO</w:t>
      </w:r>
    </w:p>
    <w:p w:rsidR="00255599" w:rsidRPr="00AD08A7" w:rsidRDefault="00255599">
      <w:pPr>
        <w:spacing w:line="154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83" w:lineRule="auto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Los pacientes que experimentan malestar postesfuerzo suelen describirlo como un </w:t>
      </w:r>
      <w:r w:rsidR="000D39F5" w:rsidRPr="00AD08A7">
        <w:rPr>
          <w:rFonts w:ascii="Georgia" w:hAnsi="Georgia" w:cs="Georgia"/>
          <w:sz w:val="18"/>
          <w:szCs w:val="18"/>
          <w:lang w:val="es-ES_tradnl"/>
        </w:rPr>
        <w:t>“</w:t>
      </w:r>
      <w:r w:rsidRPr="00AD08A7">
        <w:rPr>
          <w:rFonts w:ascii="Georgia" w:hAnsi="Georgia" w:cs="Georgia"/>
          <w:sz w:val="18"/>
          <w:szCs w:val="18"/>
          <w:lang w:val="es-ES_tradnl"/>
        </w:rPr>
        <w:t>brote</w:t>
      </w:r>
      <w:r w:rsidR="000D39F5" w:rsidRPr="00AD08A7">
        <w:rPr>
          <w:rFonts w:ascii="Georgia" w:hAnsi="Georgia" w:cs="Georgia"/>
          <w:sz w:val="18"/>
          <w:szCs w:val="18"/>
          <w:lang w:val="es-ES_tradnl"/>
        </w:rPr>
        <w:t>”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, </w:t>
      </w:r>
      <w:r w:rsidR="00AB7CBF" w:rsidRPr="00AD08A7">
        <w:rPr>
          <w:rFonts w:ascii="Georgia" w:hAnsi="Georgia" w:cs="Georgia"/>
          <w:sz w:val="18"/>
          <w:szCs w:val="18"/>
          <w:lang w:val="es-ES_tradnl"/>
        </w:rPr>
        <w:t xml:space="preserve">una “recaída” o un </w:t>
      </w:r>
      <w:r w:rsidR="000D39F5" w:rsidRPr="00AD08A7">
        <w:rPr>
          <w:rFonts w:ascii="Georgia" w:hAnsi="Georgia" w:cs="Georgia"/>
          <w:sz w:val="18"/>
          <w:szCs w:val="18"/>
          <w:lang w:val="es-ES_tradnl"/>
        </w:rPr>
        <w:t>“</w:t>
      </w:r>
      <w:r w:rsidR="001E7286">
        <w:rPr>
          <w:rFonts w:ascii="Georgia" w:hAnsi="Georgia" w:cs="Georgia"/>
          <w:sz w:val="18"/>
          <w:szCs w:val="18"/>
          <w:lang w:val="es-ES_tradnl"/>
        </w:rPr>
        <w:t>colapso</w:t>
      </w:r>
      <w:r w:rsidR="000D39F5" w:rsidRPr="00AD08A7">
        <w:rPr>
          <w:rFonts w:ascii="Georgia" w:hAnsi="Georgia" w:cs="Georgia"/>
          <w:sz w:val="18"/>
          <w:szCs w:val="18"/>
          <w:lang w:val="es-ES_tradnl"/>
        </w:rPr>
        <w:t xml:space="preserve">”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que se </w:t>
      </w:r>
      <w:r w:rsidR="00AB7CBF" w:rsidRPr="00AD08A7">
        <w:rPr>
          <w:rFonts w:ascii="Georgia" w:hAnsi="Georgia" w:cs="Georgia"/>
          <w:sz w:val="18"/>
          <w:szCs w:val="18"/>
          <w:lang w:val="es-ES_tradnl"/>
        </w:rPr>
        <w:t>presenta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AB7CBF" w:rsidRPr="00AD08A7">
        <w:rPr>
          <w:rFonts w:ascii="Georgia" w:hAnsi="Georgia" w:cs="Georgia"/>
          <w:sz w:val="18"/>
          <w:szCs w:val="18"/>
          <w:lang w:val="es-ES_tradnl"/>
        </w:rPr>
        <w:t>después 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0D39F5" w:rsidRPr="00AD08A7">
        <w:rPr>
          <w:rFonts w:ascii="Georgia" w:hAnsi="Georgia" w:cs="Georgia"/>
          <w:sz w:val="18"/>
          <w:szCs w:val="18"/>
          <w:lang w:val="es-ES_tradnl"/>
        </w:rPr>
        <w:t xml:space="preserve">un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esfuerzo mental o físico que </w:t>
      </w:r>
      <w:r w:rsidR="000D39F5" w:rsidRPr="00AD08A7">
        <w:rPr>
          <w:rFonts w:ascii="Georgia" w:hAnsi="Georgia" w:cs="Georgia"/>
          <w:sz w:val="18"/>
          <w:szCs w:val="18"/>
          <w:lang w:val="es-ES_tradnl"/>
        </w:rPr>
        <w:t xml:space="preserve">puede ser mínimo y </w:t>
      </w:r>
      <w:r w:rsidR="00AB7CBF" w:rsidRPr="00AD08A7">
        <w:rPr>
          <w:rFonts w:ascii="Georgia" w:hAnsi="Georgia" w:cs="Georgia"/>
          <w:sz w:val="18"/>
          <w:szCs w:val="18"/>
          <w:lang w:val="es-ES_tradnl"/>
        </w:rPr>
        <w:t xml:space="preserve">que </w:t>
      </w:r>
      <w:r w:rsidR="000D39F5" w:rsidRPr="00AD08A7">
        <w:rPr>
          <w:rFonts w:ascii="Georgia" w:hAnsi="Georgia" w:cs="Georgia"/>
          <w:sz w:val="18"/>
          <w:szCs w:val="18"/>
          <w:lang w:val="es-ES_tradnl"/>
        </w:rPr>
        <w:t>anteriormente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era tolerado. Durante el brote, que </w:t>
      </w:r>
      <w:r w:rsidR="006E3CB1" w:rsidRPr="00AD08A7">
        <w:rPr>
          <w:rFonts w:ascii="Georgia" w:hAnsi="Georgia" w:cs="Georgia"/>
          <w:sz w:val="18"/>
          <w:szCs w:val="18"/>
          <w:lang w:val="es-ES_tradnl"/>
        </w:rPr>
        <w:t>a veces 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inmediato pero que más frecuentemente aparece </w:t>
      </w:r>
      <w:r w:rsidR="006E3CB1" w:rsidRPr="00AD08A7">
        <w:rPr>
          <w:rFonts w:ascii="Georgia" w:hAnsi="Georgia" w:cs="Georgia"/>
          <w:sz w:val="18"/>
          <w:szCs w:val="18"/>
          <w:lang w:val="es-ES_tradnl"/>
        </w:rPr>
        <w:t>al cabo 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unas horas o días, los pacientes pueden experimentar una exacerbación de </w:t>
      </w:r>
      <w:r w:rsidR="00AB7CBF" w:rsidRPr="00AD08A7">
        <w:rPr>
          <w:rFonts w:ascii="Georgia" w:hAnsi="Georgia" w:cs="Georgia"/>
          <w:sz w:val="18"/>
          <w:szCs w:val="18"/>
          <w:lang w:val="es-ES_tradnl"/>
        </w:rPr>
        <w:t>una parte o la totalidad 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sus síntomas y una mayor reducción de su </w:t>
      </w:r>
      <w:r w:rsidR="00987A51" w:rsidRPr="00AD08A7">
        <w:rPr>
          <w:rFonts w:ascii="Georgia" w:hAnsi="Georgia" w:cs="Georgia"/>
          <w:sz w:val="18"/>
          <w:szCs w:val="18"/>
          <w:lang w:val="es-ES_tradnl"/>
        </w:rPr>
        <w:t>funcionalidad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Volver al estado de base previo al brote puede requerir horas, días o incluso semanas. Algunos pacientes pueden </w:t>
      </w:r>
      <w:r w:rsidR="00AB7CBF" w:rsidRPr="00AD08A7">
        <w:rPr>
          <w:rFonts w:ascii="Georgia" w:hAnsi="Georgia" w:cs="Georgia"/>
          <w:sz w:val="18"/>
          <w:szCs w:val="18"/>
          <w:lang w:val="es-ES_tradnl"/>
        </w:rPr>
        <w:t>atravesar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ciclos de sobreesfuerzo y </w:t>
      </w:r>
      <w:r w:rsidR="00987A51" w:rsidRPr="00AD08A7">
        <w:rPr>
          <w:rFonts w:ascii="Georgia" w:hAnsi="Georgia" w:cs="Georgia"/>
          <w:sz w:val="18"/>
          <w:szCs w:val="18"/>
          <w:lang w:val="es-ES_tradnl"/>
        </w:rPr>
        <w:t>recaída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, mientras que otros aprenden a reducir </w:t>
      </w:r>
      <w:r w:rsidR="006E3CB1" w:rsidRPr="00AD08A7">
        <w:rPr>
          <w:rFonts w:ascii="Georgia" w:hAnsi="Georgia" w:cs="Georgia"/>
          <w:sz w:val="18"/>
          <w:szCs w:val="18"/>
          <w:lang w:val="es-ES_tradnl"/>
        </w:rPr>
        <w:t>su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actividad o modificarla para minimizar </w:t>
      </w:r>
      <w:r w:rsidR="00987A51" w:rsidRPr="00AD08A7">
        <w:rPr>
          <w:rFonts w:ascii="Georgia" w:hAnsi="Georgia" w:cs="Georgia"/>
          <w:sz w:val="18"/>
          <w:szCs w:val="18"/>
          <w:lang w:val="es-ES_tradnl"/>
        </w:rPr>
        <w:t>los brotes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En algunos casos, incluso </w:t>
      </w:r>
      <w:r w:rsidR="001E7286">
        <w:rPr>
          <w:rFonts w:ascii="Georgia" w:hAnsi="Georgia" w:cs="Georgia"/>
          <w:sz w:val="18"/>
          <w:szCs w:val="18"/>
          <w:lang w:val="es-ES_tradnl"/>
        </w:rPr>
        <w:t xml:space="preserve">las </w:t>
      </w:r>
      <w:r w:rsidRPr="00AD08A7">
        <w:rPr>
          <w:rFonts w:ascii="Georgia" w:hAnsi="Georgia" w:cs="Georgia"/>
          <w:sz w:val="18"/>
          <w:szCs w:val="18"/>
          <w:lang w:val="es-ES_tradnl"/>
        </w:rPr>
        <w:t>actividades básicas d</w:t>
      </w:r>
      <w:r w:rsidR="00987A51" w:rsidRPr="00AD08A7">
        <w:rPr>
          <w:rFonts w:ascii="Georgia" w:hAnsi="Georgia" w:cs="Georgia"/>
          <w:sz w:val="18"/>
          <w:szCs w:val="18"/>
          <w:lang w:val="es-ES_tradnl"/>
        </w:rPr>
        <w:t xml:space="preserve">e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la vida diaria pueden </w:t>
      </w:r>
      <w:r w:rsidR="00987A51" w:rsidRPr="00AD08A7">
        <w:rPr>
          <w:rFonts w:ascii="Georgia" w:hAnsi="Georgia" w:cs="Georgia"/>
          <w:sz w:val="18"/>
          <w:szCs w:val="18"/>
          <w:lang w:val="es-ES_tradnl"/>
        </w:rPr>
        <w:t>desembocar en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241075" w:rsidRPr="00AD08A7">
        <w:rPr>
          <w:rFonts w:ascii="Georgia" w:hAnsi="Georgia" w:cs="Georgia"/>
          <w:sz w:val="18"/>
          <w:szCs w:val="18"/>
          <w:lang w:val="es-ES_tradnl"/>
        </w:rPr>
        <w:t xml:space="preserve">un </w:t>
      </w:r>
      <w:r w:rsidRPr="00AD08A7">
        <w:rPr>
          <w:rFonts w:ascii="Georgia" w:hAnsi="Georgia" w:cs="Georgia"/>
          <w:sz w:val="18"/>
          <w:szCs w:val="18"/>
          <w:lang w:val="es-ES_tradnl"/>
        </w:rPr>
        <w:t>malestar postesfuerzo.</w:t>
      </w:r>
    </w:p>
    <w:p w:rsidR="00255599" w:rsidRPr="00AD08A7" w:rsidRDefault="00255599">
      <w:pPr>
        <w:spacing w:line="368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>Preguntas que pueden ayudar a determinar si un paciente experimenta malestar postesfuerzo:</w:t>
      </w: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¿Qué sucede cuando </w:t>
      </w:r>
      <w:r w:rsidR="00AB7CBF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hace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un esfuerzo mental o fisico normal (</w:t>
      </w:r>
      <w:r w:rsidR="00AA59E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que </w:t>
      </w:r>
      <w:r w:rsidR="00AB7CBF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anteriormente</w:t>
      </w:r>
      <w:r w:rsidR="00AA59E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="00AB7CBF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era tolerado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>)?</w:t>
      </w:r>
    </w:p>
    <w:p w:rsidR="00255599" w:rsidRPr="00AD08A7" w:rsidRDefault="00255599">
      <w:pPr>
        <w:spacing w:line="74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¿Cuánta actividad </w:t>
      </w:r>
      <w:r w:rsidR="00AB7CBF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se requiere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para </w:t>
      </w:r>
      <w:r w:rsidR="00AB7CBF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que se encuentre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mal o para que </w:t>
      </w:r>
      <w:r w:rsidR="00AB7CBF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note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un empe</w:t>
      </w:r>
      <w:r w:rsidR="001227CB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or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amiento de la enfermedad?</w:t>
      </w:r>
    </w:p>
    <w:p w:rsidR="00255599" w:rsidRPr="00AD08A7" w:rsidRDefault="00255599">
      <w:pPr>
        <w:spacing w:line="79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¿Cuánto tarda en recuperarse </w:t>
      </w:r>
      <w:r w:rsidR="001227CB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de ese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esfuerzo físico o mental?</w:t>
      </w:r>
    </w:p>
    <w:p w:rsidR="00255599" w:rsidRPr="00AD08A7" w:rsidRDefault="00255599">
      <w:pPr>
        <w:spacing w:line="74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¿Evita o modifica </w:t>
      </w:r>
      <w:r w:rsidR="00AB7CBF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determinadas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actividades debido a lo que sucede </w:t>
      </w:r>
      <w:r w:rsidR="002F34A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después de llevarlas a cabo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>?</w:t>
      </w:r>
    </w:p>
    <w:p w:rsidR="00255599" w:rsidRPr="00AD08A7" w:rsidRDefault="00255599">
      <w:pPr>
        <w:spacing w:line="158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324" w:lineRule="auto"/>
        <w:ind w:right="200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Para ayudar a los pacientes y </w:t>
      </w:r>
      <w:r w:rsidR="00C84201" w:rsidRPr="00AD08A7">
        <w:rPr>
          <w:rFonts w:ascii="Georgia" w:hAnsi="Georgia" w:cs="Georgia"/>
          <w:sz w:val="18"/>
          <w:szCs w:val="18"/>
          <w:lang w:val="es-ES_tradnl"/>
        </w:rPr>
        <w:t>a los médicos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a identificar el malestar postesfuerzo, puede ser útil que el paciente lleve durante dos semanas un diario de sus síntomas y de las actividades que realiza.</w:t>
      </w: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ind w:left="80"/>
        <w:rPr>
          <w:lang w:val="es-ES_tradnl"/>
        </w:rPr>
      </w:pPr>
      <w:bookmarkStart w:id="2" w:name="page3"/>
      <w:bookmarkEnd w:id="2"/>
      <w:r w:rsidRPr="00AD08A7">
        <w:rPr>
          <w:rFonts w:ascii="Arial" w:hAnsi="Arial" w:cs="Arial"/>
          <w:b/>
          <w:bCs/>
          <w:lang w:val="es-ES_tradnl"/>
        </w:rPr>
        <w:t>PRUEBAS DIAGNÓSTICAS</w:t>
      </w:r>
    </w:p>
    <w:p w:rsidR="00255599" w:rsidRPr="00AD08A7" w:rsidRDefault="00255599">
      <w:pPr>
        <w:spacing w:line="149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80" w:lineRule="auto"/>
        <w:ind w:left="80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Aunque los estudios de investigación han </w:t>
      </w:r>
      <w:r w:rsidR="00C777C1" w:rsidRPr="00AD08A7">
        <w:rPr>
          <w:rFonts w:ascii="Georgia" w:hAnsi="Georgia" w:cs="Georgia"/>
          <w:sz w:val="18"/>
          <w:szCs w:val="18"/>
          <w:lang w:val="es-ES_tradnl"/>
        </w:rPr>
        <w:t>constatado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múltiples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diferencias en </w:t>
      </w:r>
      <w:r w:rsidR="00450540" w:rsidRPr="00AD08A7">
        <w:rPr>
          <w:rFonts w:ascii="Georgia" w:hAnsi="Georgia" w:cs="Georgia"/>
          <w:sz w:val="18"/>
          <w:szCs w:val="18"/>
          <w:lang w:val="es-ES_tradnl"/>
        </w:rPr>
        <w:t>las mediciones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bi</w:t>
      </w:r>
      <w:r w:rsidR="00AA05DD" w:rsidRPr="00AD08A7">
        <w:rPr>
          <w:rFonts w:ascii="Georgia" w:hAnsi="Georgia" w:cs="Georgia"/>
          <w:sz w:val="18"/>
          <w:szCs w:val="18"/>
          <w:lang w:val="es-ES_tradnl"/>
        </w:rPr>
        <w:t>o</w:t>
      </w:r>
      <w:r w:rsidRPr="00AD08A7">
        <w:rPr>
          <w:rFonts w:ascii="Georgia" w:hAnsi="Georgia" w:cs="Georgia"/>
          <w:sz w:val="18"/>
          <w:szCs w:val="18"/>
          <w:lang w:val="es-ES_tradnl"/>
        </w:rPr>
        <w:t>lógic</w:t>
      </w:r>
      <w:r w:rsidR="00450540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s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del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SFC/EM, todavía no hay una prueba validad</w:t>
      </w:r>
      <w:r w:rsidR="00AA05DD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para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025E67" w:rsidRPr="00AD08A7">
        <w:rPr>
          <w:rFonts w:ascii="Georgia" w:hAnsi="Georgia" w:cs="Georgia"/>
          <w:sz w:val="18"/>
          <w:szCs w:val="18"/>
          <w:lang w:val="es-ES_tradnl"/>
        </w:rPr>
        <w:t>diagnosticar la enfermedad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en la práctica clínica.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No obstante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, </w:t>
      </w:r>
      <w:r w:rsidR="001E7286">
        <w:rPr>
          <w:rFonts w:ascii="Georgia" w:hAnsi="Georgia" w:cs="Georgia"/>
          <w:sz w:val="18"/>
          <w:szCs w:val="18"/>
          <w:lang w:val="es-ES_tradnl"/>
        </w:rPr>
        <w:t>existen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3279E1" w:rsidRPr="00AD08A7">
        <w:rPr>
          <w:rFonts w:ascii="Georgia" w:hAnsi="Georgia" w:cs="Georgia"/>
          <w:sz w:val="18"/>
          <w:szCs w:val="18"/>
          <w:lang w:val="es-ES_tradnl"/>
        </w:rPr>
        <w:t>numerosas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pruebas diagnósticas que </w:t>
      </w:r>
      <w:r w:rsidR="00E21216" w:rsidRPr="00AD08A7">
        <w:rPr>
          <w:rFonts w:ascii="Georgia" w:hAnsi="Georgia" w:cs="Georgia"/>
          <w:sz w:val="18"/>
          <w:szCs w:val="18"/>
          <w:lang w:val="es-ES_tradnl"/>
        </w:rPr>
        <w:t xml:space="preserve">pueden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servir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par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a identificar otras enfermedades </w:t>
      </w:r>
      <w:r w:rsidR="00AA05DD" w:rsidRPr="00AD08A7">
        <w:rPr>
          <w:rFonts w:ascii="Georgia" w:hAnsi="Georgia" w:cs="Georgia"/>
          <w:sz w:val="18"/>
          <w:szCs w:val="18"/>
          <w:lang w:val="es-ES_tradnl"/>
        </w:rPr>
        <w:t>causantes 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fatiga o </w:t>
      </w:r>
      <w:r w:rsidR="00D17E72" w:rsidRPr="00AD08A7">
        <w:rPr>
          <w:rFonts w:ascii="Georgia" w:hAnsi="Georgia" w:cs="Georgia"/>
          <w:sz w:val="18"/>
          <w:szCs w:val="18"/>
          <w:lang w:val="es-ES_tradnl"/>
        </w:rPr>
        <w:t>afecciones comórbidas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3279E1" w:rsidRPr="00AD08A7">
        <w:rPr>
          <w:rFonts w:ascii="Georgia" w:hAnsi="Georgia" w:cs="Georgia"/>
          <w:sz w:val="18"/>
          <w:szCs w:val="18"/>
          <w:lang w:val="es-ES_tradnl"/>
        </w:rPr>
        <w:t>frecuentes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en los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afectados 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SFC/EM. Por ejemplo,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C82334" w:rsidRPr="00AD08A7">
        <w:rPr>
          <w:rFonts w:ascii="Georgia" w:hAnsi="Georgia" w:cs="Georgia"/>
          <w:sz w:val="18"/>
          <w:szCs w:val="18"/>
          <w:lang w:val="es-ES_tradnl"/>
        </w:rPr>
        <w:t>se puede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 xml:space="preserve"> evaluar la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intolerancia ortostática </w:t>
      </w:r>
      <w:r w:rsidR="00042380" w:rsidRPr="00AD08A7">
        <w:rPr>
          <w:rFonts w:ascii="Georgia" w:hAnsi="Georgia" w:cs="Georgia"/>
          <w:sz w:val="18"/>
          <w:szCs w:val="18"/>
          <w:lang w:val="es-ES_tradnl"/>
        </w:rPr>
        <w:t>realizando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AA05DD" w:rsidRPr="00AD08A7">
        <w:rPr>
          <w:rFonts w:ascii="Georgia" w:hAnsi="Georgia" w:cs="Georgia"/>
          <w:sz w:val="18"/>
          <w:szCs w:val="18"/>
          <w:lang w:val="es-ES_tradnl"/>
        </w:rPr>
        <w:t>una prueba de inclinación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la NASA (test </w:t>
      </w:r>
      <w:r w:rsidR="00AA05DD" w:rsidRPr="00AD08A7">
        <w:rPr>
          <w:rFonts w:ascii="Georgia" w:hAnsi="Georgia" w:cs="Georgia"/>
          <w:sz w:val="18"/>
          <w:szCs w:val="18"/>
          <w:lang w:val="es-ES_tradnl"/>
        </w:rPr>
        <w:t>de verticalidad)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o una prueba de mesa basculante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durante 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 xml:space="preserve">un período de entre </w:t>
      </w:r>
      <w:r w:rsidRPr="00AD08A7">
        <w:rPr>
          <w:rFonts w:ascii="Georgia" w:hAnsi="Georgia" w:cs="Georgia"/>
          <w:sz w:val="18"/>
          <w:szCs w:val="18"/>
          <w:lang w:val="es-ES_tradnl"/>
        </w:rPr>
        <w:t>10-20 minutos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 xml:space="preserve"> y </w:t>
      </w:r>
      <w:r w:rsidRPr="00AD08A7">
        <w:rPr>
          <w:rFonts w:ascii="Georgia" w:hAnsi="Georgia" w:cs="Georgia"/>
          <w:sz w:val="18"/>
          <w:szCs w:val="18"/>
          <w:lang w:val="es-ES_tradnl"/>
        </w:rPr>
        <w:t>30 minutos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 xml:space="preserve"> como máximo,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para </w:t>
      </w:r>
      <w:r w:rsidR="00D17E72" w:rsidRPr="00AD08A7">
        <w:rPr>
          <w:rFonts w:ascii="Georgia" w:hAnsi="Georgia" w:cs="Georgia"/>
          <w:sz w:val="18"/>
          <w:szCs w:val="18"/>
          <w:lang w:val="es-ES_tradnl"/>
        </w:rPr>
        <w:t>determinar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D17E72" w:rsidRPr="00AD08A7">
        <w:rPr>
          <w:rFonts w:ascii="Georgia" w:hAnsi="Georgia" w:cs="Georgia"/>
          <w:sz w:val="18"/>
          <w:szCs w:val="18"/>
          <w:lang w:val="es-ES_tradnl"/>
        </w:rPr>
        <w:t xml:space="preserve">si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existe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hipotensión 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>mediada neuralmente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(véase Rowe 2014). </w:t>
      </w:r>
      <w:r w:rsidR="00E47988" w:rsidRPr="00AD08A7">
        <w:rPr>
          <w:rFonts w:ascii="Georgia" w:hAnsi="Georgia" w:cs="Georgia"/>
          <w:sz w:val="18"/>
          <w:szCs w:val="18"/>
          <w:lang w:val="es-ES_tradnl"/>
        </w:rPr>
        <w:t>Además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ayudar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al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diagn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>ó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stico, </w:t>
      </w:r>
      <w:r w:rsidR="00E21216" w:rsidRPr="00AD08A7">
        <w:rPr>
          <w:rFonts w:ascii="Georgia" w:hAnsi="Georgia" w:cs="Georgia"/>
          <w:sz w:val="18"/>
          <w:szCs w:val="18"/>
          <w:lang w:val="es-ES_tradnl"/>
        </w:rPr>
        <w:t>estas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pruebas </w:t>
      </w:r>
      <w:r w:rsidR="00042380" w:rsidRPr="00AD08A7">
        <w:rPr>
          <w:rFonts w:ascii="Georgia" w:hAnsi="Georgia" w:cs="Georgia"/>
          <w:sz w:val="18"/>
          <w:szCs w:val="18"/>
          <w:lang w:val="es-ES_tradnl"/>
        </w:rPr>
        <w:t xml:space="preserve">también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pueden ser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 xml:space="preserve">útiles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para 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>elaborar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>un plan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>abordaje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las 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>afecciones comórbidas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>Por otro lado</w:t>
      </w:r>
      <w:r w:rsidR="00D17E72" w:rsidRPr="00AD08A7">
        <w:rPr>
          <w:rFonts w:ascii="Georgia" w:hAnsi="Georgia" w:cs="Georgia"/>
          <w:sz w:val="18"/>
          <w:szCs w:val="18"/>
          <w:lang w:val="es-ES_tradnl"/>
        </w:rPr>
        <w:t xml:space="preserve">,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 xml:space="preserve">los 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>terapeutas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 xml:space="preserve"> expertos en la enfermedad pueden recurrir a pruebas de laboratorio para </w:t>
      </w:r>
      <w:r w:rsidR="00E47988" w:rsidRPr="00AD08A7">
        <w:rPr>
          <w:rFonts w:ascii="Georgia" w:hAnsi="Georgia" w:cs="Georgia"/>
          <w:sz w:val="18"/>
          <w:szCs w:val="18"/>
          <w:lang w:val="es-ES_tradnl"/>
        </w:rPr>
        <w:t>identificar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 xml:space="preserve"> problemas concretos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, 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 xml:space="preserve">como una deficiencia inmunológica, </w:t>
      </w:r>
      <w:r w:rsidR="00E47988" w:rsidRPr="00AD08A7">
        <w:rPr>
          <w:rFonts w:ascii="Georgia" w:hAnsi="Georgia" w:cs="Georgia"/>
          <w:sz w:val="18"/>
          <w:szCs w:val="18"/>
          <w:lang w:val="es-ES_tradnl"/>
        </w:rPr>
        <w:t xml:space="preserve">que orienten el tratamiento, aunque 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 xml:space="preserve">este tipo de pruebas </w:t>
      </w:r>
      <w:r w:rsidR="00E47988" w:rsidRPr="00AD08A7">
        <w:rPr>
          <w:rFonts w:ascii="Georgia" w:hAnsi="Georgia" w:cs="Georgia"/>
          <w:sz w:val="18"/>
          <w:szCs w:val="18"/>
          <w:lang w:val="es-ES_tradnl"/>
        </w:rPr>
        <w:t>suelen ser más utilizadas</w:t>
      </w:r>
      <w:r w:rsidR="00565D5D" w:rsidRPr="00AD08A7">
        <w:rPr>
          <w:rFonts w:ascii="Georgia" w:hAnsi="Georgia" w:cs="Georgia"/>
          <w:sz w:val="18"/>
          <w:szCs w:val="18"/>
          <w:lang w:val="es-ES_tradnl"/>
        </w:rPr>
        <w:t xml:space="preserve"> por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>los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 xml:space="preserve"> especialistas</w:t>
      </w:r>
      <w:r w:rsidR="00DB781A" w:rsidRPr="00AD08A7">
        <w:rPr>
          <w:rFonts w:ascii="Georgia" w:hAnsi="Georgia" w:cs="Georgia"/>
          <w:sz w:val="18"/>
          <w:szCs w:val="18"/>
          <w:lang w:val="es-ES_tradnl"/>
        </w:rPr>
        <w:t xml:space="preserve"> o en la investigación</w:t>
      </w:r>
      <w:r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255599" w:rsidP="00DB781A">
      <w:pPr>
        <w:spacing w:line="180" w:lineRule="exact"/>
        <w:rPr>
          <w:sz w:val="20"/>
          <w:szCs w:val="20"/>
          <w:lang w:val="es-ES_tradnl"/>
        </w:rPr>
      </w:pPr>
    </w:p>
    <w:p w:rsidR="00255599" w:rsidRPr="00AD08A7" w:rsidRDefault="009F0EA0">
      <w:pPr>
        <w:ind w:left="80"/>
        <w:rPr>
          <w:lang w:val="es-ES_tradnl"/>
        </w:rPr>
      </w:pPr>
      <w:r w:rsidRPr="00AD08A7">
        <w:rPr>
          <w:rFonts w:ascii="Arial" w:hAnsi="Arial" w:cs="Arial"/>
          <w:b/>
          <w:bCs/>
          <w:lang w:val="es-ES_tradnl"/>
        </w:rPr>
        <w:t>LA I</w:t>
      </w:r>
      <w:r w:rsidR="008B6102" w:rsidRPr="00AD08A7">
        <w:rPr>
          <w:rFonts w:ascii="Arial" w:hAnsi="Arial" w:cs="Arial"/>
          <w:b/>
          <w:bCs/>
          <w:lang w:val="es-ES_tradnl"/>
        </w:rPr>
        <w:t>MP</w:t>
      </w:r>
      <w:r w:rsidRPr="00AD08A7">
        <w:rPr>
          <w:rFonts w:ascii="Arial" w:hAnsi="Arial" w:cs="Arial"/>
          <w:b/>
          <w:bCs/>
          <w:lang w:val="es-ES_tradnl"/>
        </w:rPr>
        <w:t>O</w:t>
      </w:r>
      <w:r w:rsidR="008B6102" w:rsidRPr="00AD08A7">
        <w:rPr>
          <w:rFonts w:ascii="Arial" w:hAnsi="Arial" w:cs="Arial"/>
          <w:b/>
          <w:bCs/>
          <w:lang w:val="es-ES_tradnl"/>
        </w:rPr>
        <w:t>RTANCIA DE UN DIAGNÓSTICO DIFERE</w:t>
      </w:r>
      <w:r w:rsidRPr="00AD08A7">
        <w:rPr>
          <w:rFonts w:ascii="Arial" w:hAnsi="Arial" w:cs="Arial"/>
          <w:b/>
          <w:bCs/>
          <w:lang w:val="es-ES_tradnl"/>
        </w:rPr>
        <w:t>N</w:t>
      </w:r>
      <w:r w:rsidR="008B6102" w:rsidRPr="00AD08A7">
        <w:rPr>
          <w:rFonts w:ascii="Arial" w:hAnsi="Arial" w:cs="Arial"/>
          <w:b/>
          <w:bCs/>
          <w:lang w:val="es-ES_tradnl"/>
        </w:rPr>
        <w:t>CIAL</w:t>
      </w:r>
    </w:p>
    <w:p w:rsidR="00255599" w:rsidRPr="00AD08A7" w:rsidRDefault="00255599">
      <w:pPr>
        <w:spacing w:line="149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88" w:lineRule="auto"/>
        <w:ind w:left="80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Algunos de los síntomas del SFC/EM se obser</w:t>
      </w:r>
      <w:r w:rsidR="00D17E72" w:rsidRPr="00AD08A7">
        <w:rPr>
          <w:rFonts w:ascii="Georgia" w:hAnsi="Georgia" w:cs="Georgia"/>
          <w:sz w:val="18"/>
          <w:szCs w:val="18"/>
          <w:lang w:val="es-ES_tradnl"/>
        </w:rPr>
        <w:t>v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an también en personas 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>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anas </w:t>
      </w:r>
      <w:r w:rsidR="00D9456E" w:rsidRPr="00AD08A7">
        <w:rPr>
          <w:rFonts w:ascii="Georgia" w:hAnsi="Georgia" w:cs="Georgia"/>
          <w:sz w:val="18"/>
          <w:szCs w:val="18"/>
          <w:lang w:val="es-ES_tradnl"/>
        </w:rPr>
        <w:t xml:space="preserve">y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en </w:t>
      </w:r>
      <w:r w:rsidR="0038506B" w:rsidRPr="00AD08A7">
        <w:rPr>
          <w:rFonts w:ascii="Georgia" w:hAnsi="Georgia" w:cs="Georgia"/>
          <w:sz w:val="18"/>
          <w:szCs w:val="18"/>
          <w:lang w:val="es-ES_tradnl"/>
        </w:rPr>
        <w:t>afectados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D9456E" w:rsidRPr="00AD08A7">
        <w:rPr>
          <w:rFonts w:ascii="Georgia" w:hAnsi="Georgia" w:cs="Georgia"/>
          <w:sz w:val="18"/>
          <w:szCs w:val="18"/>
          <w:lang w:val="es-ES_tradnl"/>
        </w:rPr>
        <w:t>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otras enfermedades</w:t>
      </w:r>
      <w:r w:rsidR="00D9456E" w:rsidRPr="00AD08A7">
        <w:rPr>
          <w:rFonts w:ascii="Georgia" w:hAnsi="Georgia" w:cs="Georgia"/>
          <w:sz w:val="18"/>
          <w:szCs w:val="18"/>
          <w:lang w:val="es-ES_tradnl"/>
        </w:rPr>
        <w:t xml:space="preserve">, y </w:t>
      </w:r>
      <w:r w:rsidR="0038506B" w:rsidRPr="00AD08A7">
        <w:rPr>
          <w:rFonts w:ascii="Georgia" w:hAnsi="Georgia" w:cs="Georgia"/>
          <w:sz w:val="18"/>
          <w:szCs w:val="18"/>
          <w:lang w:val="es-ES_tradnl"/>
        </w:rPr>
        <w:t>un tratamiento adecuado de esos otros problemas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podría resolver por completo los síntomas </w:t>
      </w:r>
      <w:r w:rsidR="009F0EA0" w:rsidRPr="00AD08A7">
        <w:rPr>
          <w:rFonts w:ascii="Georgia" w:hAnsi="Georgia" w:cs="Georgia"/>
          <w:sz w:val="18"/>
          <w:szCs w:val="18"/>
          <w:lang w:val="es-ES_tradnl"/>
        </w:rPr>
        <w:t>del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paciente. Por </w:t>
      </w:r>
      <w:r w:rsidR="0074093F" w:rsidRPr="00AD08A7">
        <w:rPr>
          <w:rFonts w:ascii="Georgia" w:hAnsi="Georgia" w:cs="Georgia"/>
          <w:sz w:val="18"/>
          <w:szCs w:val="18"/>
          <w:lang w:val="es-ES_tradnl"/>
        </w:rPr>
        <w:t>lo tanto</w:t>
      </w:r>
      <w:r w:rsidRPr="00AD08A7">
        <w:rPr>
          <w:rFonts w:ascii="Georgia" w:hAnsi="Georgia" w:cs="Georgia"/>
          <w:sz w:val="18"/>
          <w:szCs w:val="18"/>
          <w:lang w:val="es-ES_tradnl"/>
        </w:rPr>
        <w:t>, es importante distinguir entre el SFC/EM</w:t>
      </w:r>
      <w:r w:rsidR="00D9456E" w:rsidRPr="00AD08A7">
        <w:rPr>
          <w:rFonts w:ascii="Georgia" w:hAnsi="Georgia" w:cs="Georgia"/>
          <w:sz w:val="18"/>
          <w:szCs w:val="18"/>
          <w:lang w:val="es-ES_tradnl"/>
        </w:rPr>
        <w:t xml:space="preserve"> y otras patologías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A continuación figura </w:t>
      </w:r>
      <w:r w:rsidRPr="00AD08A7">
        <w:rPr>
          <w:rFonts w:ascii="Georgia" w:hAnsi="Georgia" w:cs="Georgia"/>
          <w:b/>
          <w:sz w:val="18"/>
          <w:szCs w:val="18"/>
          <w:lang w:val="es-ES_tradnl"/>
        </w:rPr>
        <w:t>una lista no exhaustiva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las </w:t>
      </w:r>
      <w:r w:rsidR="00D9456E" w:rsidRPr="00AD08A7">
        <w:rPr>
          <w:rFonts w:ascii="Georgia" w:hAnsi="Georgia" w:cs="Georgia"/>
          <w:sz w:val="18"/>
          <w:szCs w:val="18"/>
          <w:lang w:val="es-ES_tradnl"/>
        </w:rPr>
        <w:t>afecciones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más importantes incluidas en esta categoría:  </w:t>
      </w:r>
    </w:p>
    <w:p w:rsidR="00255599" w:rsidRPr="00AD08A7" w:rsidRDefault="008B6102" w:rsidP="00660F66">
      <w:pPr>
        <w:spacing w:line="20" w:lineRule="exact"/>
        <w:rPr>
          <w:lang w:val="es-ES_tradnl"/>
        </w:rPr>
      </w:pPr>
      <w:r w:rsidRPr="00AD08A7">
        <w:rPr>
          <w:noProof/>
          <w:lang w:val="en-US" w:eastAsia="en-US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1896749</wp:posOffset>
            </wp:positionH>
            <wp:positionV relativeFrom="paragraph">
              <wp:posOffset>313694</wp:posOffset>
            </wp:positionV>
            <wp:extent cx="27303" cy="1450979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3" cy="14509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D08A7">
        <w:rPr>
          <w:noProof/>
          <w:lang w:val="en-US" w:eastAsia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3896358</wp:posOffset>
            </wp:positionH>
            <wp:positionV relativeFrom="paragraph">
              <wp:posOffset>313694</wp:posOffset>
            </wp:positionV>
            <wp:extent cx="27303" cy="1450979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3" cy="14509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0"/>
        <w:gridCol w:w="80"/>
        <w:gridCol w:w="2940"/>
        <w:gridCol w:w="80"/>
        <w:gridCol w:w="40"/>
        <w:gridCol w:w="100"/>
        <w:gridCol w:w="2900"/>
        <w:gridCol w:w="80"/>
        <w:gridCol w:w="20"/>
      </w:tblGrid>
      <w:tr w:rsidR="008B6102" w:rsidRPr="00AD08A7" w:rsidTr="008B6102">
        <w:trPr>
          <w:trHeight w:val="373"/>
        </w:trPr>
        <w:tc>
          <w:tcPr>
            <w:tcW w:w="300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>
            <w:pPr>
              <w:ind w:left="80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8B6102" w:rsidRPr="00AD08A7" w:rsidRDefault="008B6102">
            <w:pPr>
              <w:ind w:left="80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TRASTORNOS ENDOCRINOS O METABÓLICOS</w:t>
            </w:r>
          </w:p>
          <w:p w:rsidR="008B6102" w:rsidRPr="00AD08A7" w:rsidRDefault="008B6102">
            <w:pPr>
              <w:ind w:left="80"/>
              <w:rPr>
                <w:sz w:val="16"/>
                <w:szCs w:val="16"/>
                <w:lang w:val="es-ES_tradnl"/>
              </w:rPr>
            </w:pPr>
          </w:p>
          <w:p w:rsidR="008B6102" w:rsidRPr="00AD08A7" w:rsidRDefault="00660F66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i</w:t>
            </w:r>
            <w:r w:rsidR="008B6102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nsuficiencia adrenal primaria,</w:t>
            </w:r>
          </w:p>
          <w:p w:rsidR="008B6102" w:rsidRPr="00AD08A7" w:rsidRDefault="008B6102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hipercortisolismo, hiper e</w:t>
            </w:r>
          </w:p>
          <w:p w:rsidR="008B6102" w:rsidRPr="00AD08A7" w:rsidRDefault="008B6102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hipotiroidismo, diabetes,</w:t>
            </w:r>
          </w:p>
          <w:p w:rsidR="008B6102" w:rsidRPr="00AD08A7" w:rsidRDefault="008B6102" w:rsidP="008B6102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hipercalcemia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94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5B3001" w:rsidRPr="00AD08A7" w:rsidRDefault="008B610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ENFERMEDADES REUMATOLÓGICAS</w:t>
            </w:r>
          </w:p>
          <w:p w:rsidR="005B3001" w:rsidRPr="00AD08A7" w:rsidRDefault="005B3001">
            <w:pPr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8B6102" w:rsidRPr="00AD08A7" w:rsidRDefault="00660F66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l</w:t>
            </w:r>
            <w:r w:rsidR="008B6102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upus sistémico, atritis reumatoide,</w:t>
            </w:r>
          </w:p>
          <w:p w:rsidR="008B6102" w:rsidRPr="00AD08A7" w:rsidRDefault="008B6102" w:rsidP="008B610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polimiositis, polimialgia</w:t>
            </w:r>
            <w:r w:rsidR="00C97277"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reumática</w:t>
            </w: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90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8B6102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8B6102" w:rsidRPr="00AD08A7" w:rsidRDefault="008B6102" w:rsidP="008B610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TRASTORNOS NEUROLÓGICOS</w:t>
            </w:r>
          </w:p>
          <w:p w:rsidR="004E0274" w:rsidRPr="00AD08A7" w:rsidRDefault="004E0274" w:rsidP="008B6102">
            <w:pPr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8B6102" w:rsidRPr="00AD08A7" w:rsidRDefault="00865E6B" w:rsidP="008B610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e</w:t>
            </w:r>
            <w:r w:rsidR="008B6102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sclerosis múltiple, </w:t>
            </w:r>
            <w:r w:rsidR="004E0274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enfermedad de </w:t>
            </w:r>
            <w:r w:rsidR="008B6102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Parkinson</w:t>
            </w:r>
            <w:r w:rsidR="004E0274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,</w:t>
            </w:r>
            <w:r w:rsidR="004E0274" w:rsidRPr="00AD08A7">
              <w:rPr>
                <w:sz w:val="16"/>
                <w:szCs w:val="16"/>
                <w:lang w:val="es-ES_tradnl"/>
              </w:rPr>
              <w:t xml:space="preserve"> </w:t>
            </w:r>
            <w:r w:rsidR="008B6102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miastenia gravis,</w:t>
            </w:r>
          </w:p>
          <w:p w:rsidR="008B6102" w:rsidRPr="00AD08A7" w:rsidRDefault="008B6102" w:rsidP="008B610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defi</w:t>
            </w:r>
            <w:r w:rsidR="004E0274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c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iencia de la vitamina B12</w:t>
            </w:r>
            <w:r w:rsidR="004E0274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,</w:t>
            </w:r>
          </w:p>
          <w:p w:rsidR="008B6102" w:rsidRPr="00AD08A7" w:rsidRDefault="004E0274" w:rsidP="008B610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pérdida de líquido cefalorraquídeo</w:t>
            </w:r>
            <w:r w:rsidR="008B6102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,</w:t>
            </w:r>
          </w:p>
          <w:p w:rsidR="008B6102" w:rsidRPr="00AD08A7" w:rsidRDefault="008B6102" w:rsidP="008B610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malformación</w:t>
            </w:r>
            <w:r w:rsidR="004E0274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 de Chiari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, </w:t>
            </w:r>
            <w:r w:rsidR="004E0274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lesión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 cerebral</w:t>
            </w:r>
            <w:r w:rsidR="004E0274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 traumática,</w:t>
            </w:r>
            <w:r w:rsidR="004E0274"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estenosis espinal,</w:t>
            </w:r>
            <w:r w:rsidR="004E0274"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inestabilidad craneocervical, </w:t>
            </w:r>
            <w:r w:rsidR="004E0274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convulsiones</w:t>
            </w: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245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103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ind w:left="80"/>
              <w:rPr>
                <w:sz w:val="8"/>
                <w:szCs w:val="8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240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240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240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240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240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243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  <w:tr w:rsidR="008B6102" w:rsidRPr="00AD08A7" w:rsidTr="008B6102">
        <w:trPr>
          <w:trHeight w:val="116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02" w:rsidRPr="00AD08A7" w:rsidRDefault="008B6102" w:rsidP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6102" w:rsidRPr="00AD08A7" w:rsidRDefault="008B6102">
            <w:pPr>
              <w:rPr>
                <w:sz w:val="2"/>
                <w:szCs w:val="2"/>
                <w:lang w:val="es-ES_tradnl"/>
              </w:rPr>
            </w:pPr>
          </w:p>
        </w:tc>
      </w:tr>
    </w:tbl>
    <w:p w:rsidR="00255599" w:rsidRPr="00AD08A7" w:rsidRDefault="00255599">
      <w:pPr>
        <w:spacing w:line="20" w:lineRule="exact"/>
        <w:rPr>
          <w:lang w:val="es-ES_tradnl"/>
        </w:rPr>
      </w:pPr>
    </w:p>
    <w:p w:rsidR="00255599" w:rsidRPr="00AD08A7" w:rsidRDefault="00255599">
      <w:pPr>
        <w:spacing w:line="23" w:lineRule="exact"/>
        <w:rPr>
          <w:sz w:val="20"/>
          <w:szCs w:val="20"/>
          <w:lang w:val="es-ES_tradnl"/>
        </w:rPr>
      </w:pPr>
    </w:p>
    <w:tbl>
      <w:tblPr>
        <w:tblW w:w="9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720"/>
        <w:gridCol w:w="1520"/>
        <w:gridCol w:w="580"/>
        <w:gridCol w:w="100"/>
        <w:gridCol w:w="40"/>
        <w:gridCol w:w="80"/>
        <w:gridCol w:w="980"/>
        <w:gridCol w:w="1100"/>
        <w:gridCol w:w="640"/>
        <w:gridCol w:w="220"/>
        <w:gridCol w:w="80"/>
        <w:gridCol w:w="40"/>
        <w:gridCol w:w="100"/>
        <w:gridCol w:w="1580"/>
        <w:gridCol w:w="1400"/>
        <w:gridCol w:w="20"/>
      </w:tblGrid>
      <w:tr w:rsidR="00D17E72" w:rsidRPr="00AD08A7" w:rsidTr="0016731D">
        <w:trPr>
          <w:trHeight w:val="373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2820" w:type="dxa"/>
            <w:gridSpan w:val="3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D17E72" w:rsidRPr="00AD08A7" w:rsidRDefault="00D17E7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ENFERMEDADES INFECCIOSAS</w:t>
            </w:r>
          </w:p>
          <w:p w:rsidR="00865E6B" w:rsidRPr="00AD08A7" w:rsidRDefault="00865E6B">
            <w:pPr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D17E72" w:rsidRPr="00AD08A7" w:rsidRDefault="00D17E72" w:rsidP="00EE6723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HIV, enfermedades transmitidas por garrapatas, hepatitis B/C, tuberculosis, giardia, virus del Nilo occidental, fiebre Q, fiebre del valle,</w:t>
            </w:r>
            <w:r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sífilis, </w:t>
            </w:r>
            <w:r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>virus Epstein-Barr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,</w:t>
            </w:r>
            <w:r w:rsidR="00A84146"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parvovirus</w:t>
            </w: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940" w:type="dxa"/>
            <w:gridSpan w:val="4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D17E72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D17E72" w:rsidRPr="00AD08A7" w:rsidRDefault="00D17E72" w:rsidP="00D17E7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TRASTORNOS DEL SUEÑO</w:t>
            </w:r>
          </w:p>
          <w:p w:rsidR="00865E6B" w:rsidRPr="00AD08A7" w:rsidRDefault="00865E6B" w:rsidP="00D17E72">
            <w:pPr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D17E72" w:rsidRPr="00AD08A7" w:rsidRDefault="00D17E72" w:rsidP="00D17E72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>apnea del sueño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, narcolepsia,</w:t>
            </w:r>
            <w:r w:rsidR="0016731D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 </w:t>
            </w:r>
            <w:r w:rsidR="0016731D"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>trastorno de</w:t>
            </w:r>
            <w:r w:rsidR="00A84146"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>l</w:t>
            </w:r>
            <w:r w:rsidR="0016731D"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 xml:space="preserve"> movimiento periódico de las extremidades</w:t>
            </w: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980" w:type="dxa"/>
            <w:gridSpan w:val="2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16731D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16731D" w:rsidRPr="00AD08A7" w:rsidRDefault="0016731D" w:rsidP="0016731D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TRASTORNOS </w:t>
            </w:r>
            <w:r w:rsidR="00D17E72"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PSIQUIÁTRICOS PRIMARIOS</w:t>
            </w:r>
          </w:p>
          <w:p w:rsidR="00865E6B" w:rsidRPr="00AD08A7" w:rsidRDefault="00865E6B" w:rsidP="0016731D">
            <w:pPr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D17E72" w:rsidRPr="00AD08A7" w:rsidRDefault="00D17E72" w:rsidP="0016731D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>ansiedad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, </w:t>
            </w:r>
            <w:r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>depresión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, </w:t>
            </w:r>
            <w:r w:rsidR="0016731D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trastorno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bipolar</w:t>
            </w: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"/>
                <w:szCs w:val="2"/>
                <w:lang w:val="es-ES_tradnl"/>
              </w:rPr>
            </w:pPr>
          </w:p>
        </w:tc>
      </w:tr>
      <w:tr w:rsidR="00D17E72" w:rsidRPr="00AD08A7">
        <w:trPr>
          <w:trHeight w:val="245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820" w:type="dxa"/>
            <w:gridSpan w:val="3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40" w:type="dxa"/>
            <w:gridSpan w:val="4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80" w:type="dxa"/>
            <w:gridSpan w:val="2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"/>
                <w:szCs w:val="2"/>
                <w:lang w:val="es-ES_tradnl"/>
              </w:rPr>
            </w:pPr>
          </w:p>
        </w:tc>
      </w:tr>
      <w:tr w:rsidR="00D17E72" w:rsidRPr="00AD08A7" w:rsidTr="00EE6723">
        <w:trPr>
          <w:trHeight w:val="78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2820" w:type="dxa"/>
            <w:gridSpan w:val="3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2940" w:type="dxa"/>
            <w:gridSpan w:val="4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2980" w:type="dxa"/>
            <w:gridSpan w:val="2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sz w:val="6"/>
                <w:szCs w:val="6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"/>
                <w:szCs w:val="2"/>
                <w:lang w:val="es-ES_tradnl"/>
              </w:rPr>
            </w:pPr>
          </w:p>
        </w:tc>
      </w:tr>
      <w:tr w:rsidR="00D17E72" w:rsidRPr="00AD08A7" w:rsidTr="00EE6723">
        <w:trPr>
          <w:trHeight w:val="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820" w:type="dxa"/>
            <w:gridSpan w:val="3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40" w:type="dxa"/>
            <w:gridSpan w:val="4"/>
            <w:vMerge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80" w:type="dxa"/>
            <w:gridSpan w:val="2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</w:tr>
      <w:tr w:rsidR="00D17E72" w:rsidRPr="00AD08A7" w:rsidTr="00EE6723">
        <w:trPr>
          <w:trHeight w:val="2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820" w:type="dxa"/>
            <w:gridSpan w:val="3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40" w:type="dxa"/>
            <w:gridSpan w:val="4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80" w:type="dxa"/>
            <w:gridSpan w:val="2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"/>
                <w:szCs w:val="2"/>
                <w:lang w:val="es-ES_tradnl"/>
              </w:rPr>
            </w:pPr>
          </w:p>
        </w:tc>
      </w:tr>
      <w:tr w:rsidR="00D17E72" w:rsidRPr="00AD08A7" w:rsidTr="00EE6723">
        <w:trPr>
          <w:trHeight w:val="245"/>
        </w:trPr>
        <w:tc>
          <w:tcPr>
            <w:tcW w:w="8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820" w:type="dxa"/>
            <w:gridSpan w:val="3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lang w:val="es-ES_tradnl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40" w:type="dxa"/>
            <w:gridSpan w:val="4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80" w:type="dxa"/>
            <w:gridSpan w:val="2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"/>
                <w:szCs w:val="2"/>
                <w:lang w:val="es-ES_tradnl"/>
              </w:rPr>
            </w:pPr>
          </w:p>
        </w:tc>
      </w:tr>
      <w:tr w:rsidR="00D17E72" w:rsidRPr="00AD08A7" w:rsidTr="00EE6723">
        <w:trPr>
          <w:trHeight w:val="215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20" w:type="dxa"/>
            <w:gridSpan w:val="3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940" w:type="dxa"/>
            <w:gridSpan w:val="4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980" w:type="dxa"/>
            <w:gridSpan w:val="2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"/>
                <w:szCs w:val="2"/>
                <w:lang w:val="es-ES_tradnl"/>
              </w:rPr>
            </w:pPr>
          </w:p>
        </w:tc>
      </w:tr>
      <w:tr w:rsidR="00D17E72" w:rsidRPr="00AD08A7" w:rsidTr="00EE6723">
        <w:trPr>
          <w:trHeight w:val="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820" w:type="dxa"/>
            <w:gridSpan w:val="3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 w:rsidP="00EE6723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40" w:type="dxa"/>
            <w:gridSpan w:val="4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80" w:type="dxa"/>
            <w:gridSpan w:val="2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</w:tr>
      <w:tr w:rsidR="00D17E72" w:rsidRPr="00AD08A7" w:rsidTr="00EE6723">
        <w:trPr>
          <w:trHeight w:val="248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820" w:type="dxa"/>
            <w:gridSpan w:val="3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40" w:type="dxa"/>
            <w:gridSpan w:val="4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80" w:type="dxa"/>
            <w:gridSpan w:val="2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7E72" w:rsidRPr="00AD08A7" w:rsidRDefault="00D17E72">
            <w:pPr>
              <w:rPr>
                <w:sz w:val="2"/>
                <w:szCs w:val="2"/>
                <w:lang w:val="es-ES_tradnl"/>
              </w:rPr>
            </w:pPr>
          </w:p>
        </w:tc>
      </w:tr>
      <w:tr w:rsidR="00255599" w:rsidRPr="00AD08A7">
        <w:trPr>
          <w:trHeight w:val="116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72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152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5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9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1100" w:type="dxa"/>
            <w:tcBorders>
              <w:right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6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2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15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14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2"/>
                <w:szCs w:val="2"/>
                <w:lang w:val="es-ES_tradnl"/>
              </w:rPr>
            </w:pPr>
          </w:p>
        </w:tc>
      </w:tr>
    </w:tbl>
    <w:p w:rsidR="00255599" w:rsidRPr="00AD08A7" w:rsidRDefault="00255599">
      <w:pPr>
        <w:spacing w:line="48" w:lineRule="exact"/>
        <w:rPr>
          <w:sz w:val="20"/>
          <w:szCs w:val="20"/>
          <w:lang w:val="es-ES_tradnl"/>
        </w:rPr>
      </w:pPr>
    </w:p>
    <w:tbl>
      <w:tblPr>
        <w:tblW w:w="9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2920"/>
        <w:gridCol w:w="40"/>
        <w:gridCol w:w="80"/>
        <w:gridCol w:w="2940"/>
        <w:gridCol w:w="80"/>
        <w:gridCol w:w="40"/>
        <w:gridCol w:w="100"/>
        <w:gridCol w:w="2900"/>
        <w:gridCol w:w="80"/>
        <w:gridCol w:w="20"/>
      </w:tblGrid>
      <w:tr w:rsidR="00A5380B" w:rsidRPr="00AD08A7" w:rsidTr="00A5380B">
        <w:trPr>
          <w:trHeight w:val="373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292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16731D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A5380B" w:rsidRPr="00AD08A7" w:rsidRDefault="00A5380B" w:rsidP="0016731D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TRASTORNOS</w:t>
            </w:r>
          </w:p>
          <w:p w:rsidR="00A5380B" w:rsidRPr="00AD08A7" w:rsidRDefault="00A5380B" w:rsidP="0016731D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GASTROINTESTINALES</w:t>
            </w:r>
          </w:p>
          <w:p w:rsidR="00865E6B" w:rsidRPr="00AD08A7" w:rsidRDefault="00865E6B" w:rsidP="0016731D">
            <w:pPr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A5380B" w:rsidRPr="00AD08A7" w:rsidRDefault="00A5380B" w:rsidP="0016731D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enfermedad celíaca, </w:t>
            </w:r>
            <w:r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>alergias o intolerancias alimentarias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, enfermedades inflamatorias del intestino,</w:t>
            </w:r>
            <w:r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u w:val="single"/>
                <w:lang w:val="es-ES_tradnl"/>
              </w:rPr>
              <w:t>sobrecrecimiento bacteriano intestinal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94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A5380B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A5380B" w:rsidRPr="00AD08A7" w:rsidRDefault="00A5380B" w:rsidP="00A5380B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TRASTORNOS CARDIOVASCULARES</w:t>
            </w:r>
          </w:p>
          <w:p w:rsidR="00865E6B" w:rsidRPr="00AD08A7" w:rsidRDefault="00865E6B" w:rsidP="00A5380B">
            <w:pPr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A5380B" w:rsidRPr="00AD08A7" w:rsidRDefault="00A5380B" w:rsidP="00A5380B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cardiomiopatía, cardiopatía coronaria, hipertensión pulmonar,</w:t>
            </w:r>
            <w:r w:rsidR="00F919BA"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w w:val="99"/>
                <w:sz w:val="16"/>
                <w:szCs w:val="16"/>
                <w:lang w:val="es-ES_tradnl"/>
              </w:rPr>
              <w:t>valvulopatía, arritmias</w:t>
            </w: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90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A5380B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A5380B" w:rsidRPr="00AD08A7" w:rsidRDefault="00A5380B" w:rsidP="00A5380B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TRASTORNOS HEMATOLÓGICOS</w:t>
            </w:r>
          </w:p>
          <w:p w:rsidR="00DC3CA1" w:rsidRPr="00AD08A7" w:rsidRDefault="00DC3CA1" w:rsidP="00A5380B">
            <w:pPr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A5380B" w:rsidRPr="00AD08A7" w:rsidRDefault="00A5380B" w:rsidP="00A5380B">
            <w:pPr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anemia (ferropénica, otras</w:t>
            </w:r>
            <w:r w:rsidR="00165FF3"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formas tratables</w:t>
            </w:r>
            <w:r w:rsidR="001A1BC9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), sobrecarga férrica</w:t>
            </w: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>
        <w:trPr>
          <w:trHeight w:val="245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 w:rsidTr="00EE6723">
        <w:trPr>
          <w:trHeight w:val="103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8"/>
                <w:szCs w:val="8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>
        <w:trPr>
          <w:trHeight w:val="215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 w:rsidTr="00EE6723">
        <w:trPr>
          <w:trHeight w:val="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>
        <w:trPr>
          <w:trHeight w:val="2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 w:rsidTr="00EE6723">
        <w:trPr>
          <w:trHeight w:val="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>
        <w:trPr>
          <w:trHeight w:val="2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 w:rsidTr="00EE6723">
        <w:trPr>
          <w:trHeight w:val="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 w:rsidP="00EE6723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spacing w:line="20" w:lineRule="exact"/>
              <w:rPr>
                <w:sz w:val="2"/>
                <w:szCs w:val="2"/>
                <w:lang w:val="es-ES_tradnl"/>
              </w:rPr>
            </w:pPr>
          </w:p>
        </w:tc>
      </w:tr>
      <w:tr w:rsidR="00A5380B" w:rsidRPr="00AD08A7">
        <w:trPr>
          <w:trHeight w:val="220"/>
        </w:trPr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9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19"/>
                <w:szCs w:val="19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80B" w:rsidRPr="00AD08A7" w:rsidRDefault="00A5380B">
            <w:pPr>
              <w:rPr>
                <w:sz w:val="2"/>
                <w:szCs w:val="2"/>
                <w:lang w:val="es-ES_tradnl"/>
              </w:rPr>
            </w:pPr>
          </w:p>
        </w:tc>
      </w:tr>
      <w:tr w:rsidR="0016731D" w:rsidRPr="00AD08A7" w:rsidTr="00EE6723">
        <w:trPr>
          <w:trHeight w:val="124"/>
        </w:trPr>
        <w:tc>
          <w:tcPr>
            <w:tcW w:w="8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92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8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94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8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90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80" w:type="dxa"/>
            <w:tcBorders>
              <w:top w:val="single" w:sz="8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731D" w:rsidRPr="00AD08A7" w:rsidRDefault="0016731D">
            <w:pPr>
              <w:rPr>
                <w:sz w:val="2"/>
                <w:szCs w:val="2"/>
                <w:lang w:val="es-ES_tradnl"/>
              </w:rPr>
            </w:pPr>
          </w:p>
        </w:tc>
      </w:tr>
    </w:tbl>
    <w:p w:rsidR="00255599" w:rsidRPr="00AD08A7" w:rsidRDefault="00255599">
      <w:pPr>
        <w:spacing w:line="43" w:lineRule="exact"/>
        <w:rPr>
          <w:sz w:val="20"/>
          <w:szCs w:val="20"/>
          <w:lang w:val="es-ES_tradnl"/>
        </w:rPr>
      </w:pPr>
    </w:p>
    <w:tbl>
      <w:tblPr>
        <w:tblW w:w="9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0"/>
        <w:gridCol w:w="3100"/>
        <w:gridCol w:w="40"/>
        <w:gridCol w:w="3080"/>
      </w:tblGrid>
      <w:tr w:rsidR="00865E6B" w:rsidRPr="00AD08A7" w:rsidTr="00865E6B">
        <w:trPr>
          <w:trHeight w:val="378"/>
        </w:trPr>
        <w:tc>
          <w:tcPr>
            <w:tcW w:w="300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1A1BC9">
            <w:pPr>
              <w:ind w:left="80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865E6B" w:rsidRPr="00AD08A7" w:rsidRDefault="00865E6B" w:rsidP="001A1BC9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SUSTANCIAS TÓXICAS</w:t>
            </w:r>
          </w:p>
          <w:p w:rsidR="00865E6B" w:rsidRPr="00AD08A7" w:rsidRDefault="00865E6B" w:rsidP="001A1BC9">
            <w:pPr>
              <w:ind w:left="80"/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865E6B" w:rsidRPr="00AD08A7" w:rsidRDefault="00331449" w:rsidP="001A1BC9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abuso de sustancias</w:t>
            </w:r>
            <w:r w:rsidR="00865E6B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, exposiciones ambientales (p.ej., plomo,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 </w:t>
            </w:r>
            <w:r w:rsidR="00865E6B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mercurio)</w:t>
            </w:r>
            <w:r w:rsidR="00865E6B" w:rsidRPr="00AD08A7">
              <w:rPr>
                <w:sz w:val="16"/>
                <w:szCs w:val="16"/>
                <w:lang w:val="es-ES_tradnl"/>
              </w:rPr>
              <w:t xml:space="preserve">, </w:t>
            </w:r>
            <w:r w:rsidR="00865E6B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moho/micotoxinas, efectos adversos de medicamentos, enfermedad de la Guerra del Golfo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0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E933DA">
            <w:pPr>
              <w:ind w:left="80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865E6B" w:rsidRPr="00AD08A7" w:rsidRDefault="00865E6B" w:rsidP="00E933DA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MALIGNIDAD</w:t>
            </w:r>
          </w:p>
          <w:p w:rsidR="00865E6B" w:rsidRPr="00AD08A7" w:rsidRDefault="00865E6B" w:rsidP="00E933DA">
            <w:pPr>
              <w:ind w:left="80"/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865E6B" w:rsidRPr="00AD08A7" w:rsidRDefault="00865E6B" w:rsidP="00E933DA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cánceres primarios y secundarios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08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6B" w:rsidRPr="00AD08A7" w:rsidRDefault="00865E6B" w:rsidP="00865E6B">
            <w:pPr>
              <w:ind w:left="100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  <w:p w:rsidR="00865E6B" w:rsidRPr="00AD08A7" w:rsidRDefault="00865E6B" w:rsidP="00865E6B">
            <w:pPr>
              <w:ind w:left="10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OTRAS</w:t>
            </w:r>
          </w:p>
          <w:p w:rsidR="00865E6B" w:rsidRPr="00AD08A7" w:rsidRDefault="00865E6B" w:rsidP="00865E6B">
            <w:pPr>
              <w:ind w:left="100"/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865E6B" w:rsidRPr="00AD08A7" w:rsidRDefault="00865E6B" w:rsidP="00865E6B">
            <w:pPr>
              <w:ind w:left="10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obesidad severa (IMC &gt; 40)</w:t>
            </w:r>
            <w:r w:rsidR="00E35768" w:rsidRPr="00AD08A7">
              <w:rPr>
                <w:sz w:val="16"/>
                <w:szCs w:val="16"/>
                <w:lang w:val="es-ES_tradnl"/>
              </w:rPr>
              <w:t xml:space="preserve">,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exceso de trabajo, síndrome de</w:t>
            </w:r>
            <w:r w:rsidR="00E35768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sobreentrenamiento, asma, enfermedad pulmonar obstructiva crónica</w:t>
            </w:r>
          </w:p>
        </w:tc>
      </w:tr>
      <w:tr w:rsidR="00865E6B" w:rsidRPr="00AD08A7">
        <w:trPr>
          <w:trHeight w:val="343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 w:rsidP="00EE6723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 w:rsidP="00EE6723">
            <w:pPr>
              <w:ind w:left="100"/>
              <w:rPr>
                <w:lang w:val="es-ES_tradnl"/>
              </w:rPr>
            </w:pPr>
          </w:p>
        </w:tc>
      </w:tr>
      <w:tr w:rsidR="00865E6B" w:rsidRPr="00AD08A7">
        <w:trPr>
          <w:trHeight w:val="240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 w:rsidP="00EE6723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0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 w:rsidP="00EE6723">
            <w:pPr>
              <w:ind w:left="100"/>
              <w:rPr>
                <w:lang w:val="es-ES_tradnl"/>
              </w:rPr>
            </w:pPr>
          </w:p>
        </w:tc>
      </w:tr>
      <w:tr w:rsidR="00865E6B" w:rsidRPr="00AD08A7">
        <w:trPr>
          <w:trHeight w:val="240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 w:rsidP="00EE6723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0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 w:rsidP="00EE6723">
            <w:pPr>
              <w:ind w:left="100"/>
              <w:rPr>
                <w:lang w:val="es-ES_tradnl"/>
              </w:rPr>
            </w:pPr>
          </w:p>
        </w:tc>
      </w:tr>
      <w:tr w:rsidR="00865E6B" w:rsidRPr="00AD08A7">
        <w:trPr>
          <w:trHeight w:val="240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 w:rsidP="00EE6723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0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E6B" w:rsidRPr="00AD08A7" w:rsidRDefault="00865E6B">
            <w:pPr>
              <w:ind w:left="100"/>
              <w:rPr>
                <w:lang w:val="es-ES_tradnl"/>
              </w:rPr>
            </w:pPr>
          </w:p>
        </w:tc>
      </w:tr>
      <w:tr w:rsidR="00E933DA" w:rsidRPr="00AD08A7">
        <w:trPr>
          <w:trHeight w:val="243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ind w:left="80"/>
              <w:rPr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30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1"/>
                <w:szCs w:val="21"/>
                <w:lang w:val="es-ES_tradnl"/>
              </w:rPr>
            </w:pPr>
          </w:p>
        </w:tc>
      </w:tr>
      <w:tr w:rsidR="00E933DA" w:rsidRPr="00AD08A7">
        <w:trPr>
          <w:trHeight w:val="356"/>
        </w:trPr>
        <w:tc>
          <w:tcPr>
            <w:tcW w:w="30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33DA" w:rsidRPr="00AD08A7" w:rsidRDefault="00E933DA">
            <w:pPr>
              <w:rPr>
                <w:sz w:val="24"/>
                <w:szCs w:val="24"/>
                <w:lang w:val="es-ES_tradnl"/>
              </w:rPr>
            </w:pPr>
          </w:p>
        </w:tc>
      </w:tr>
    </w:tbl>
    <w:p w:rsidR="00255599" w:rsidRPr="00AD08A7" w:rsidRDefault="008B6102">
      <w:pPr>
        <w:ind w:left="80"/>
        <w:rPr>
          <w:sz w:val="16"/>
          <w:szCs w:val="16"/>
          <w:lang w:val="es-ES_tradnl"/>
        </w:rPr>
      </w:pPr>
      <w:r w:rsidRPr="00AD08A7">
        <w:rPr>
          <w:rFonts w:ascii="Georgia" w:hAnsi="Georgia" w:cs="Georgia"/>
          <w:i/>
          <w:iCs/>
          <w:sz w:val="16"/>
          <w:szCs w:val="16"/>
          <w:lang w:val="es-ES_tradnl"/>
        </w:rPr>
        <w:t>Nota:</w:t>
      </w:r>
      <w:r w:rsidR="00660F66" w:rsidRPr="00AD08A7">
        <w:rPr>
          <w:rFonts w:ascii="Georgia" w:hAnsi="Georgia" w:cs="Georgia"/>
          <w:i/>
          <w:iCs/>
          <w:sz w:val="16"/>
          <w:szCs w:val="16"/>
          <w:lang w:val="es-ES_tradnl"/>
        </w:rPr>
        <w:t xml:space="preserve"> Las afecciones subrayadas son las que </w:t>
      </w:r>
      <w:r w:rsidR="00FF11F8" w:rsidRPr="00AD08A7">
        <w:rPr>
          <w:rFonts w:ascii="Georgia" w:hAnsi="Georgia" w:cs="Georgia"/>
          <w:i/>
          <w:iCs/>
          <w:sz w:val="16"/>
          <w:szCs w:val="16"/>
          <w:lang w:val="es-ES_tradnl"/>
        </w:rPr>
        <w:t xml:space="preserve">se presentan </w:t>
      </w:r>
      <w:r w:rsidR="009D1B88" w:rsidRPr="00AD08A7">
        <w:rPr>
          <w:rFonts w:ascii="Georgia" w:hAnsi="Georgia" w:cs="Georgia"/>
          <w:i/>
          <w:iCs/>
          <w:sz w:val="16"/>
          <w:szCs w:val="16"/>
          <w:lang w:val="es-ES_tradnl"/>
        </w:rPr>
        <w:t>más frecuentemente</w:t>
      </w:r>
      <w:r w:rsidR="00FF11F8" w:rsidRPr="00AD08A7">
        <w:rPr>
          <w:rFonts w:ascii="Georgia" w:hAnsi="Georgia" w:cs="Georgia"/>
          <w:i/>
          <w:iCs/>
          <w:sz w:val="16"/>
          <w:szCs w:val="16"/>
          <w:lang w:val="es-ES_tradnl"/>
        </w:rPr>
        <w:t xml:space="preserve"> de forma concomitante</w:t>
      </w:r>
      <w:r w:rsidR="00331449" w:rsidRPr="00AD08A7">
        <w:rPr>
          <w:rFonts w:ascii="Georgia" w:hAnsi="Georgia" w:cs="Georgia"/>
          <w:i/>
          <w:iCs/>
          <w:sz w:val="16"/>
          <w:szCs w:val="16"/>
          <w:lang w:val="es-ES_tradnl"/>
        </w:rPr>
        <w:t xml:space="preserve"> al SFC/EM</w:t>
      </w: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17" w:lineRule="exact"/>
        <w:rPr>
          <w:sz w:val="20"/>
          <w:szCs w:val="20"/>
          <w:lang w:val="es-ES_tradnl"/>
        </w:rPr>
      </w:pPr>
    </w:p>
    <w:p w:rsidR="00255599" w:rsidRPr="00AD08A7" w:rsidRDefault="009378F9">
      <w:pPr>
        <w:ind w:left="80"/>
        <w:rPr>
          <w:lang w:val="es-ES_tradnl"/>
        </w:rPr>
      </w:pPr>
      <w:bookmarkStart w:id="3" w:name="page4"/>
      <w:bookmarkEnd w:id="3"/>
      <w:r w:rsidRPr="00AD08A7">
        <w:rPr>
          <w:rFonts w:ascii="Arial" w:hAnsi="Arial" w:cs="Arial"/>
          <w:b/>
          <w:bCs/>
          <w:lang w:val="es-ES_tradnl"/>
        </w:rPr>
        <w:lastRenderedPageBreak/>
        <w:t>IDENTIFICAR</w:t>
      </w:r>
      <w:r w:rsidR="008B6102" w:rsidRPr="00AD08A7">
        <w:rPr>
          <w:rFonts w:ascii="Arial" w:hAnsi="Arial" w:cs="Arial"/>
          <w:b/>
          <w:bCs/>
          <w:lang w:val="es-ES_tradnl"/>
        </w:rPr>
        <w:t xml:space="preserve"> LAS </w:t>
      </w:r>
      <w:r w:rsidRPr="00AD08A7">
        <w:rPr>
          <w:rFonts w:ascii="Arial" w:hAnsi="Arial" w:cs="Arial"/>
          <w:b/>
          <w:bCs/>
          <w:lang w:val="es-ES_tradnl"/>
        </w:rPr>
        <w:t>AFECCIONES COMÓRBIDAS</w:t>
      </w:r>
      <w:r w:rsidR="008B6102" w:rsidRPr="00AD08A7">
        <w:rPr>
          <w:rFonts w:ascii="Arial" w:hAnsi="Arial" w:cs="Arial"/>
          <w:b/>
          <w:bCs/>
          <w:lang w:val="es-ES_tradnl"/>
        </w:rPr>
        <w:t xml:space="preserve"> HABITUALES</w:t>
      </w:r>
    </w:p>
    <w:p w:rsidR="00255599" w:rsidRPr="00AD08A7" w:rsidRDefault="00255599">
      <w:pPr>
        <w:spacing w:line="111" w:lineRule="exact"/>
        <w:rPr>
          <w:sz w:val="20"/>
          <w:szCs w:val="20"/>
          <w:lang w:val="es-ES_tradnl"/>
        </w:rPr>
      </w:pPr>
    </w:p>
    <w:p w:rsidR="00255599" w:rsidRPr="00AD08A7" w:rsidRDefault="009378F9">
      <w:pPr>
        <w:spacing w:line="312" w:lineRule="auto"/>
        <w:ind w:left="80" w:right="140"/>
        <w:rPr>
          <w:lang w:val="es-ES_tradnl"/>
        </w:rPr>
      </w:pPr>
      <w:r w:rsidRPr="00AD08A7">
        <w:rPr>
          <w:rFonts w:ascii="Georgia" w:hAnsi="Georgia" w:cs="Georgia"/>
          <w:sz w:val="17"/>
          <w:szCs w:val="17"/>
          <w:lang w:val="es-ES_tradnl"/>
        </w:rPr>
        <w:t>En el pasado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, </w:t>
      </w:r>
      <w:r w:rsidR="0029454D" w:rsidRPr="00AD08A7">
        <w:rPr>
          <w:rFonts w:ascii="Georgia" w:hAnsi="Georgia" w:cs="Georgia"/>
          <w:sz w:val="17"/>
          <w:szCs w:val="17"/>
          <w:lang w:val="es-ES_tradnl"/>
        </w:rPr>
        <w:t>el diagnóstico</w:t>
      </w:r>
      <w:r w:rsidRPr="00AD08A7">
        <w:rPr>
          <w:rFonts w:ascii="Georgia" w:hAnsi="Georgia" w:cs="Georgia"/>
          <w:sz w:val="17"/>
          <w:szCs w:val="17"/>
          <w:lang w:val="es-ES_tradnl"/>
        </w:rPr>
        <w:t xml:space="preserve"> </w:t>
      </w:r>
      <w:r w:rsidR="0029454D" w:rsidRPr="00AD08A7">
        <w:rPr>
          <w:rFonts w:ascii="Georgia" w:hAnsi="Georgia" w:cs="Georgia"/>
          <w:sz w:val="17"/>
          <w:szCs w:val="17"/>
          <w:lang w:val="es-ES_tradnl"/>
        </w:rPr>
        <w:t>d</w:t>
      </w:r>
      <w:r w:rsidRPr="00AD08A7">
        <w:rPr>
          <w:rFonts w:ascii="Georgia" w:hAnsi="Georgia" w:cs="Georgia"/>
          <w:sz w:val="17"/>
          <w:szCs w:val="17"/>
          <w:lang w:val="es-ES_tradnl"/>
        </w:rPr>
        <w:t>el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SFC/EM </w:t>
      </w:r>
      <w:r w:rsidR="00140407" w:rsidRPr="00AD08A7">
        <w:rPr>
          <w:rFonts w:ascii="Georgia" w:hAnsi="Georgia" w:cs="Georgia"/>
          <w:sz w:val="17"/>
          <w:szCs w:val="17"/>
          <w:lang w:val="es-ES_tradnl"/>
        </w:rPr>
        <w:t>comenzaba por</w:t>
      </w:r>
      <w:r w:rsidR="00DC3CA1" w:rsidRPr="00AD08A7">
        <w:rPr>
          <w:rFonts w:ascii="Georgia" w:hAnsi="Georgia" w:cs="Georgia"/>
          <w:sz w:val="17"/>
          <w:szCs w:val="17"/>
          <w:lang w:val="es-ES_tradnl"/>
        </w:rPr>
        <w:t xml:space="preserve"> excluir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</w:t>
      </w:r>
      <w:r w:rsidR="0029454D" w:rsidRPr="00AD08A7">
        <w:rPr>
          <w:rFonts w:ascii="Georgia" w:hAnsi="Georgia" w:cs="Georgia"/>
          <w:sz w:val="17"/>
          <w:szCs w:val="17"/>
          <w:lang w:val="es-ES_tradnl"/>
        </w:rPr>
        <w:t>todas las demás</w:t>
      </w:r>
      <w:r w:rsidRPr="00AD08A7">
        <w:rPr>
          <w:rFonts w:ascii="Georgia" w:hAnsi="Georgia" w:cs="Georgia"/>
          <w:sz w:val="17"/>
          <w:szCs w:val="17"/>
          <w:lang w:val="es-ES_tradnl"/>
        </w:rPr>
        <w:t xml:space="preserve"> enfermedad</w:t>
      </w:r>
      <w:r w:rsidR="0029454D" w:rsidRPr="00AD08A7">
        <w:rPr>
          <w:rFonts w:ascii="Georgia" w:hAnsi="Georgia" w:cs="Georgia"/>
          <w:sz w:val="17"/>
          <w:szCs w:val="17"/>
          <w:lang w:val="es-ES_tradnl"/>
        </w:rPr>
        <w:t>es posibles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. </w:t>
      </w:r>
      <w:r w:rsidRPr="00AD08A7">
        <w:rPr>
          <w:rFonts w:ascii="Georgia" w:hAnsi="Georgia" w:cs="Georgia"/>
          <w:sz w:val="17"/>
          <w:szCs w:val="17"/>
          <w:lang w:val="es-ES_tradnl"/>
        </w:rPr>
        <w:t>Sin embargo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, </w:t>
      </w:r>
      <w:r w:rsidRPr="00AD08A7">
        <w:rPr>
          <w:rFonts w:ascii="Georgia" w:hAnsi="Georgia" w:cs="Georgia"/>
          <w:sz w:val="17"/>
          <w:szCs w:val="17"/>
          <w:lang w:val="es-ES_tradnl"/>
        </w:rPr>
        <w:t xml:space="preserve">en 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el </w:t>
      </w:r>
      <w:r w:rsidRPr="00AD08A7">
        <w:rPr>
          <w:rFonts w:ascii="Georgia" w:hAnsi="Georgia" w:cs="Georgia"/>
          <w:sz w:val="17"/>
          <w:szCs w:val="17"/>
          <w:lang w:val="es-ES_tradnl"/>
        </w:rPr>
        <w:t>informe de 2015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de la Academia Nacional de Medicina </w:t>
      </w:r>
      <w:r w:rsidRPr="00AD08A7">
        <w:rPr>
          <w:rFonts w:ascii="Georgia" w:hAnsi="Georgia" w:cs="Georgia"/>
          <w:sz w:val="17"/>
          <w:szCs w:val="17"/>
          <w:lang w:val="es-ES_tradnl"/>
        </w:rPr>
        <w:t>se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</w:t>
      </w:r>
      <w:r w:rsidRPr="00AD08A7">
        <w:rPr>
          <w:rFonts w:ascii="Georgia" w:hAnsi="Georgia" w:cs="Georgia"/>
          <w:sz w:val="17"/>
          <w:szCs w:val="17"/>
          <w:lang w:val="es-ES_tradnl"/>
        </w:rPr>
        <w:t>estableció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el SFC/EM como </w:t>
      </w:r>
      <w:r w:rsidR="00C94EDC" w:rsidRPr="00AD08A7">
        <w:rPr>
          <w:rFonts w:ascii="Georgia" w:hAnsi="Georgia" w:cs="Georgia"/>
          <w:sz w:val="17"/>
          <w:szCs w:val="17"/>
          <w:lang w:val="es-ES_tradnl"/>
        </w:rPr>
        <w:t xml:space="preserve">un 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diagnóstico positivo que puede coexistir con otras </w:t>
      </w:r>
      <w:r w:rsidR="0002476A" w:rsidRPr="00AD08A7">
        <w:rPr>
          <w:rFonts w:ascii="Georgia" w:hAnsi="Georgia" w:cs="Georgia"/>
          <w:sz w:val="17"/>
          <w:szCs w:val="17"/>
          <w:lang w:val="es-ES_tradnl"/>
        </w:rPr>
        <w:t>patologías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, </w:t>
      </w:r>
      <w:r w:rsidRPr="00AD08A7">
        <w:rPr>
          <w:rFonts w:ascii="Georgia" w:hAnsi="Georgia" w:cs="Georgia"/>
          <w:sz w:val="17"/>
          <w:szCs w:val="17"/>
          <w:lang w:val="es-ES_tradnl"/>
        </w:rPr>
        <w:t>incluidas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las </w:t>
      </w:r>
      <w:r w:rsidR="00D22EDF" w:rsidRPr="00AD08A7">
        <w:rPr>
          <w:rFonts w:ascii="Georgia" w:hAnsi="Georgia" w:cs="Georgia"/>
          <w:sz w:val="17"/>
          <w:szCs w:val="17"/>
          <w:lang w:val="es-ES_tradnl"/>
        </w:rPr>
        <w:t>d</w:t>
      </w:r>
      <w:r w:rsidRPr="00AD08A7">
        <w:rPr>
          <w:rFonts w:ascii="Georgia" w:hAnsi="Georgia" w:cs="Georgia"/>
          <w:sz w:val="17"/>
          <w:szCs w:val="17"/>
          <w:lang w:val="es-ES_tradnl"/>
        </w:rPr>
        <w:t>el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diagnóstico diferencial</w:t>
      </w:r>
      <w:r w:rsidRPr="00AD08A7">
        <w:rPr>
          <w:rFonts w:ascii="Georgia" w:hAnsi="Georgia" w:cs="Georgia"/>
          <w:sz w:val="17"/>
          <w:szCs w:val="17"/>
          <w:lang w:val="es-ES_tradnl"/>
        </w:rPr>
        <w:t>.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</w:t>
      </w:r>
      <w:r w:rsidR="00D22EDF" w:rsidRPr="00AD08A7">
        <w:rPr>
          <w:rFonts w:ascii="Georgia" w:hAnsi="Georgia" w:cs="Georgia"/>
          <w:sz w:val="17"/>
          <w:szCs w:val="17"/>
          <w:lang w:val="es-ES_tradnl"/>
        </w:rPr>
        <w:t>Reconocer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las </w:t>
      </w:r>
      <w:r w:rsidRPr="00AD08A7">
        <w:rPr>
          <w:rFonts w:ascii="Georgia" w:hAnsi="Georgia" w:cs="Georgia"/>
          <w:sz w:val="17"/>
          <w:szCs w:val="17"/>
          <w:lang w:val="es-ES_tradnl"/>
        </w:rPr>
        <w:t>afecciones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</w:t>
      </w:r>
      <w:r w:rsidRPr="00AD08A7">
        <w:rPr>
          <w:rFonts w:ascii="Georgia" w:hAnsi="Georgia" w:cs="Georgia"/>
          <w:sz w:val="17"/>
          <w:szCs w:val="17"/>
          <w:lang w:val="es-ES_tradnl"/>
        </w:rPr>
        <w:t>comórbidas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</w:t>
      </w:r>
      <w:r w:rsidR="00C97277" w:rsidRPr="00AD08A7">
        <w:rPr>
          <w:rFonts w:ascii="Georgia" w:hAnsi="Georgia" w:cs="Georgia"/>
          <w:sz w:val="17"/>
          <w:szCs w:val="17"/>
          <w:lang w:val="es-ES_tradnl"/>
        </w:rPr>
        <w:t>tempranamente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y tratarlas </w:t>
      </w:r>
      <w:r w:rsidR="00D22EDF" w:rsidRPr="00AD08A7">
        <w:rPr>
          <w:rFonts w:ascii="Georgia" w:hAnsi="Georgia" w:cs="Georgia"/>
          <w:sz w:val="17"/>
          <w:szCs w:val="17"/>
          <w:lang w:val="es-ES_tradnl"/>
        </w:rPr>
        <w:t>de manera adecuada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puede mejorar la salud</w:t>
      </w:r>
      <w:r w:rsidR="00AD5D03" w:rsidRPr="00AD08A7">
        <w:rPr>
          <w:rFonts w:ascii="Georgia" w:hAnsi="Georgia" w:cs="Georgia"/>
          <w:sz w:val="17"/>
          <w:szCs w:val="17"/>
          <w:lang w:val="es-ES_tradnl"/>
        </w:rPr>
        <w:t xml:space="preserve"> del paciente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, </w:t>
      </w:r>
      <w:r w:rsidR="00AD5D03" w:rsidRPr="00AD08A7">
        <w:rPr>
          <w:rFonts w:ascii="Georgia" w:hAnsi="Georgia" w:cs="Georgia"/>
          <w:sz w:val="17"/>
          <w:szCs w:val="17"/>
          <w:lang w:val="es-ES_tradnl"/>
        </w:rPr>
        <w:t>su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func</w:t>
      </w:r>
      <w:r w:rsidR="00AD5D03" w:rsidRPr="00AD08A7">
        <w:rPr>
          <w:rFonts w:ascii="Georgia" w:hAnsi="Georgia" w:cs="Georgia"/>
          <w:sz w:val="17"/>
          <w:szCs w:val="17"/>
          <w:lang w:val="es-ES_tradnl"/>
        </w:rPr>
        <w:t>i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onalidad y </w:t>
      </w:r>
      <w:r w:rsidR="00AD5D03" w:rsidRPr="00AD08A7">
        <w:rPr>
          <w:rFonts w:ascii="Georgia" w:hAnsi="Georgia" w:cs="Georgia"/>
          <w:sz w:val="17"/>
          <w:szCs w:val="17"/>
          <w:lang w:val="es-ES_tradnl"/>
        </w:rPr>
        <w:t>su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calida</w:t>
      </w:r>
      <w:r w:rsidR="00AD5D03" w:rsidRPr="00AD08A7">
        <w:rPr>
          <w:rFonts w:ascii="Georgia" w:hAnsi="Georgia" w:cs="Georgia"/>
          <w:sz w:val="17"/>
          <w:szCs w:val="17"/>
          <w:lang w:val="es-ES_tradnl"/>
        </w:rPr>
        <w:t xml:space="preserve">d de vida. 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Algunas de las </w:t>
      </w:r>
      <w:r w:rsidR="00AD5D03" w:rsidRPr="00AD08A7">
        <w:rPr>
          <w:rFonts w:ascii="Georgia" w:hAnsi="Georgia" w:cs="Georgia"/>
          <w:sz w:val="17"/>
          <w:szCs w:val="17"/>
          <w:lang w:val="es-ES_tradnl"/>
        </w:rPr>
        <w:t>afecciones comórbidas habituales</w:t>
      </w:r>
      <w:r w:rsidR="008B6102" w:rsidRPr="00AD08A7">
        <w:rPr>
          <w:rFonts w:ascii="Georgia" w:hAnsi="Georgia" w:cs="Georgia"/>
          <w:sz w:val="17"/>
          <w:szCs w:val="17"/>
          <w:lang w:val="es-ES_tradnl"/>
        </w:rPr>
        <w:t xml:space="preserve"> son:</w:t>
      </w:r>
    </w:p>
    <w:p w:rsidR="00255599" w:rsidRPr="00AD08A7" w:rsidRDefault="008B6102" w:rsidP="00AD5D03">
      <w:pPr>
        <w:spacing w:line="20" w:lineRule="exact"/>
        <w:rPr>
          <w:lang w:val="es-ES_tradnl"/>
        </w:rPr>
      </w:pPr>
      <w:r w:rsidRPr="00AD08A7"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3996686</wp:posOffset>
            </wp:positionH>
            <wp:positionV relativeFrom="paragraph">
              <wp:posOffset>303525</wp:posOffset>
            </wp:positionV>
            <wp:extent cx="27303" cy="1146172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3" cy="11461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55599" w:rsidRPr="00AD08A7" w:rsidRDefault="00255599">
      <w:pPr>
        <w:spacing w:line="262" w:lineRule="exact"/>
        <w:rPr>
          <w:sz w:val="20"/>
          <w:szCs w:val="20"/>
          <w:lang w:val="es-ES_tradnl"/>
        </w:rPr>
      </w:pPr>
    </w:p>
    <w:tbl>
      <w:tblPr>
        <w:tblW w:w="9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60"/>
        <w:gridCol w:w="3140"/>
        <w:gridCol w:w="40"/>
        <w:gridCol w:w="3180"/>
      </w:tblGrid>
      <w:tr w:rsidR="000923B6" w:rsidRPr="00AD08A7" w:rsidTr="000923B6">
        <w:trPr>
          <w:trHeight w:val="378"/>
        </w:trPr>
        <w:tc>
          <w:tcPr>
            <w:tcW w:w="310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3B6" w:rsidRPr="00AD08A7" w:rsidRDefault="000923B6" w:rsidP="00AD5D03">
            <w:pPr>
              <w:ind w:left="8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  <w:p w:rsidR="000923B6" w:rsidRPr="00AD08A7" w:rsidRDefault="000923B6" w:rsidP="00AD5D03">
            <w:pPr>
              <w:ind w:left="80"/>
              <w:rPr>
                <w:sz w:val="17"/>
                <w:szCs w:val="17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7"/>
                <w:szCs w:val="17"/>
                <w:lang w:val="es-ES_tradnl"/>
              </w:rPr>
              <w:t>DISFUNCIÓN AUTONÓMICA</w:t>
            </w:r>
          </w:p>
          <w:p w:rsidR="000923B6" w:rsidRPr="00AD08A7" w:rsidRDefault="000923B6" w:rsidP="00AD5D03">
            <w:pPr>
              <w:ind w:left="80"/>
              <w:rPr>
                <w:rFonts w:ascii="Georgia" w:hAnsi="Georgia" w:cs="Georgia"/>
                <w:sz w:val="18"/>
                <w:szCs w:val="18"/>
                <w:lang w:val="es-ES_tradnl"/>
              </w:rPr>
            </w:pPr>
          </w:p>
          <w:p w:rsidR="000923B6" w:rsidRPr="00AD08A7" w:rsidRDefault="000923B6" w:rsidP="00AD5D03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síndrome de taquicard</w:t>
            </w:r>
            <w:r w:rsidR="00ED6F62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i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a postural ortostática, hipotensión mediada</w:t>
            </w:r>
            <w:r w:rsidRPr="00AD08A7">
              <w:rPr>
                <w:sz w:val="16"/>
                <w:szCs w:val="16"/>
                <w:lang w:val="es-ES_tradnl"/>
              </w:rPr>
              <w:t xml:space="preserve">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neuralmente, hipotensión ortostática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14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3B6" w:rsidRPr="00AD08A7" w:rsidRDefault="000923B6" w:rsidP="000923B6">
            <w:pPr>
              <w:ind w:left="8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  <w:p w:rsidR="000923B6" w:rsidRPr="00AD08A7" w:rsidRDefault="000923B6" w:rsidP="000923B6">
            <w:pPr>
              <w:ind w:left="80"/>
              <w:rPr>
                <w:sz w:val="17"/>
                <w:szCs w:val="17"/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7"/>
                <w:szCs w:val="17"/>
                <w:lang w:val="es-ES_tradnl"/>
              </w:rPr>
              <w:t>TRASTORNOS REUMATOLÓGICOS</w:t>
            </w:r>
          </w:p>
          <w:p w:rsidR="000923B6" w:rsidRPr="00AD08A7" w:rsidRDefault="000923B6" w:rsidP="000923B6">
            <w:pPr>
              <w:ind w:left="80"/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0923B6" w:rsidRPr="00AD08A7" w:rsidRDefault="00424D38" w:rsidP="000923B6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f</w:t>
            </w:r>
            <w:r w:rsidR="000923B6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ibromialgia,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síndrome de </w:t>
            </w:r>
            <w:r w:rsidR="000923B6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Ehlers-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D</w:t>
            </w:r>
            <w:r w:rsidR="000923B6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anlos, disfunción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de la articulación temporomandibular</w:t>
            </w:r>
            <w:r w:rsidR="000923B6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, </w:t>
            </w:r>
            <w:r w:rsidR="00400B69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síndrome de mucosas secas</w:t>
            </w:r>
            <w:r w:rsidR="00400B69" w:rsidRPr="00AD08A7">
              <w:rPr>
                <w:sz w:val="16"/>
                <w:szCs w:val="16"/>
                <w:lang w:val="es-ES_tradnl"/>
              </w:rPr>
              <w:t xml:space="preserve"> </w:t>
            </w:r>
            <w:r w:rsidR="000923B6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(</w:t>
            </w:r>
            <w:r w:rsidR="00EE6723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sequedad de ojos/boca</w:t>
            </w:r>
            <w:r w:rsidR="000923B6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180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3B6" w:rsidRPr="00AD08A7" w:rsidRDefault="000923B6" w:rsidP="000923B6">
            <w:pPr>
              <w:ind w:left="8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  <w:p w:rsidR="000923B6" w:rsidRPr="00AD08A7" w:rsidRDefault="000923B6" w:rsidP="000923B6">
            <w:pPr>
              <w:ind w:left="80"/>
              <w:rPr>
                <w:lang w:val="es-ES_tradnl"/>
              </w:rPr>
            </w:pPr>
            <w:r w:rsidRPr="00AD08A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TRATORNOS NEUROLÓGICOS</w:t>
            </w:r>
          </w:p>
          <w:p w:rsidR="000923B6" w:rsidRPr="00AD08A7" w:rsidRDefault="000923B6" w:rsidP="000923B6">
            <w:pPr>
              <w:ind w:left="80"/>
              <w:rPr>
                <w:rFonts w:ascii="Georgia" w:hAnsi="Georgia" w:cs="Georgia"/>
                <w:sz w:val="16"/>
                <w:szCs w:val="16"/>
                <w:lang w:val="es-ES_tradnl"/>
              </w:rPr>
            </w:pPr>
          </w:p>
          <w:p w:rsidR="000923B6" w:rsidRPr="00AD08A7" w:rsidRDefault="000923B6" w:rsidP="000923B6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hipersensi</w:t>
            </w:r>
            <w:r w:rsidR="000278D9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bil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i</w:t>
            </w:r>
            <w:r w:rsidR="000278D9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d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ades (luz, sonido</w:t>
            </w:r>
          </w:p>
          <w:p w:rsidR="000923B6" w:rsidRPr="00AD08A7" w:rsidRDefault="000923B6" w:rsidP="000923B6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tacto, olores, sustancias químicas)</w:t>
            </w:r>
            <w:r w:rsidR="000278D9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, problemas de </w:t>
            </w: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equilibirio, </w:t>
            </w:r>
            <w:r w:rsidR="000278D9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migrañas,</w:t>
            </w:r>
          </w:p>
          <w:p w:rsidR="000923B6" w:rsidRPr="00AD08A7" w:rsidRDefault="000923B6" w:rsidP="000923B6">
            <w:pPr>
              <w:ind w:left="80"/>
              <w:rPr>
                <w:sz w:val="16"/>
                <w:szCs w:val="16"/>
                <w:lang w:val="es-ES_tradnl"/>
              </w:rPr>
            </w:pPr>
            <w:r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>neuropatía periférica, neuropatía</w:t>
            </w:r>
            <w:r w:rsidR="000278D9" w:rsidRPr="00AD08A7">
              <w:rPr>
                <w:rFonts w:ascii="Georgia" w:hAnsi="Georgia" w:cs="Georgia"/>
                <w:sz w:val="16"/>
                <w:szCs w:val="16"/>
                <w:lang w:val="es-ES_tradnl"/>
              </w:rPr>
              <w:t xml:space="preserve"> de fibras pequeñas</w:t>
            </w:r>
          </w:p>
        </w:tc>
      </w:tr>
      <w:tr w:rsidR="000923B6" w:rsidRPr="00AD08A7">
        <w:trPr>
          <w:trHeight w:val="343"/>
        </w:trPr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lang w:val="es-ES_tradnl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1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1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</w:tr>
      <w:tr w:rsidR="000923B6" w:rsidRPr="00AD08A7">
        <w:trPr>
          <w:trHeight w:val="240"/>
        </w:trPr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lang w:val="es-ES_tradnl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</w:tr>
      <w:tr w:rsidR="000923B6" w:rsidRPr="00AD08A7">
        <w:trPr>
          <w:trHeight w:val="240"/>
        </w:trPr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lang w:val="es-ES_tradnl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</w:tr>
      <w:tr w:rsidR="000923B6" w:rsidRPr="00AD08A7">
        <w:trPr>
          <w:trHeight w:val="240"/>
        </w:trPr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ind w:left="80"/>
              <w:rPr>
                <w:lang w:val="es-ES_tradnl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4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1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 w:rsidP="00EE6723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</w:tr>
      <w:tr w:rsidR="000923B6" w:rsidRPr="00AD08A7">
        <w:trPr>
          <w:trHeight w:val="243"/>
        </w:trPr>
        <w:tc>
          <w:tcPr>
            <w:tcW w:w="310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3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rPr>
                <w:sz w:val="21"/>
                <w:szCs w:val="21"/>
                <w:lang w:val="es-ES_tradnl"/>
              </w:rPr>
            </w:pPr>
          </w:p>
        </w:tc>
        <w:tc>
          <w:tcPr>
            <w:tcW w:w="3180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3B6" w:rsidRPr="00AD08A7" w:rsidRDefault="000923B6">
            <w:pPr>
              <w:ind w:left="80"/>
              <w:rPr>
                <w:sz w:val="16"/>
                <w:szCs w:val="16"/>
                <w:lang w:val="es-ES_tradnl"/>
              </w:rPr>
            </w:pPr>
          </w:p>
        </w:tc>
      </w:tr>
      <w:tr w:rsidR="00255599" w:rsidRPr="00AD08A7">
        <w:trPr>
          <w:trHeight w:val="116"/>
        </w:trPr>
        <w:tc>
          <w:tcPr>
            <w:tcW w:w="310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31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  <w:tc>
          <w:tcPr>
            <w:tcW w:w="31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99" w:rsidRPr="00AD08A7" w:rsidRDefault="00255599">
            <w:pPr>
              <w:rPr>
                <w:sz w:val="10"/>
                <w:szCs w:val="10"/>
                <w:lang w:val="es-ES_tradnl"/>
              </w:rPr>
            </w:pPr>
          </w:p>
        </w:tc>
      </w:tr>
    </w:tbl>
    <w:p w:rsidR="00255599" w:rsidRPr="00AD08A7" w:rsidRDefault="00255599">
      <w:pPr>
        <w:spacing w:line="20" w:lineRule="exact"/>
        <w:rPr>
          <w:lang w:val="es-ES_tradnl"/>
        </w:rPr>
      </w:pPr>
    </w:p>
    <w:p w:rsidR="008B6102" w:rsidRPr="00AD08A7" w:rsidRDefault="008B6102">
      <w:pPr>
        <w:rPr>
          <w:lang w:val="es-ES_tradnl"/>
        </w:rPr>
        <w:sectPr w:rsidR="008B6102" w:rsidRPr="00AD08A7">
          <w:pgSz w:w="12240" w:h="15840"/>
          <w:pgMar w:top="1228" w:right="1360" w:bottom="407" w:left="1360" w:header="720" w:footer="720" w:gutter="0"/>
          <w:cols w:space="720"/>
        </w:sectPr>
      </w:pPr>
    </w:p>
    <w:p w:rsidR="00255599" w:rsidRPr="00AD08A7" w:rsidRDefault="002C3735">
      <w:pPr>
        <w:spacing w:line="176" w:lineRule="exact"/>
        <w:rPr>
          <w:sz w:val="20"/>
          <w:szCs w:val="20"/>
          <w:lang w:val="es-ES_tradnl"/>
        </w:rPr>
      </w:pPr>
      <w:r w:rsidRPr="00AD08A7">
        <w:rPr>
          <w:noProof/>
          <w:lang w:val="en-US" w:eastAsia="en-US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833</wp:posOffset>
            </wp:positionH>
            <wp:positionV relativeFrom="paragraph">
              <wp:posOffset>19675</wp:posOffset>
            </wp:positionV>
            <wp:extent cx="6048712" cy="1414072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254" cy="14476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599" w:rsidRPr="00AD08A7" w:rsidRDefault="008B6102">
      <w:pPr>
        <w:ind w:left="80"/>
        <w:rPr>
          <w:sz w:val="17"/>
          <w:szCs w:val="17"/>
          <w:lang w:val="es-ES_tradnl"/>
        </w:rPr>
      </w:pPr>
      <w:r w:rsidRPr="00AD08A7">
        <w:rPr>
          <w:rFonts w:ascii="Arial" w:hAnsi="Arial" w:cs="Arial"/>
          <w:b/>
          <w:bCs/>
          <w:sz w:val="17"/>
          <w:szCs w:val="17"/>
          <w:lang w:val="es-ES_tradnl"/>
        </w:rPr>
        <w:t>INMUNE</w:t>
      </w:r>
      <w:r w:rsidR="002C3735" w:rsidRPr="00AD08A7">
        <w:rPr>
          <w:rFonts w:ascii="Arial" w:hAnsi="Arial" w:cs="Arial"/>
          <w:b/>
          <w:bCs/>
          <w:sz w:val="17"/>
          <w:szCs w:val="17"/>
          <w:lang w:val="es-ES_tradnl"/>
        </w:rPr>
        <w:t>S</w:t>
      </w:r>
    </w:p>
    <w:p w:rsidR="00255599" w:rsidRPr="00AD08A7" w:rsidRDefault="00255599">
      <w:pPr>
        <w:spacing w:line="141" w:lineRule="exact"/>
        <w:rPr>
          <w:sz w:val="20"/>
          <w:szCs w:val="20"/>
          <w:lang w:val="es-ES_tradnl"/>
        </w:rPr>
      </w:pPr>
    </w:p>
    <w:p w:rsidR="00D36A51" w:rsidRPr="00AD08A7" w:rsidRDefault="008B6102" w:rsidP="00D36A51">
      <w:pPr>
        <w:spacing w:line="295" w:lineRule="auto"/>
        <w:ind w:left="80"/>
        <w:rPr>
          <w:sz w:val="16"/>
          <w:szCs w:val="16"/>
          <w:lang w:val="es-ES_tradnl"/>
        </w:rPr>
      </w:pPr>
      <w:r w:rsidRPr="00AD08A7">
        <w:rPr>
          <w:rFonts w:ascii="Georgia" w:hAnsi="Georgia" w:cs="Georgia"/>
          <w:sz w:val="16"/>
          <w:szCs w:val="16"/>
          <w:lang w:val="es-ES_tradnl"/>
        </w:rPr>
        <w:t>aparición o empeo</w:t>
      </w:r>
      <w:r w:rsidR="002C3735" w:rsidRPr="00AD08A7">
        <w:rPr>
          <w:rFonts w:ascii="Georgia" w:hAnsi="Georgia" w:cs="Georgia"/>
          <w:sz w:val="16"/>
          <w:szCs w:val="16"/>
          <w:lang w:val="es-ES_tradnl"/>
        </w:rPr>
        <w:t>r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amiento de alergias, </w:t>
      </w:r>
      <w:r w:rsidR="002C3735" w:rsidRPr="00AD08A7">
        <w:rPr>
          <w:rFonts w:ascii="Georgia" w:hAnsi="Georgia" w:cs="Georgia"/>
          <w:sz w:val="16"/>
          <w:szCs w:val="16"/>
          <w:lang w:val="es-ES_tradnl"/>
        </w:rPr>
        <w:t>síndrome de activación mastocitaria,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 sensibilidad</w:t>
      </w:r>
      <w:r w:rsidR="00F7210A" w:rsidRPr="00AD08A7">
        <w:rPr>
          <w:rFonts w:ascii="Georgia" w:hAnsi="Georgia" w:cs="Georgia"/>
          <w:sz w:val="16"/>
          <w:szCs w:val="16"/>
          <w:lang w:val="es-ES_tradnl"/>
        </w:rPr>
        <w:t>es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 química</w:t>
      </w:r>
      <w:r w:rsidR="00F7210A" w:rsidRPr="00AD08A7">
        <w:rPr>
          <w:rFonts w:ascii="Georgia" w:hAnsi="Georgia" w:cs="Georgia"/>
          <w:sz w:val="16"/>
          <w:szCs w:val="16"/>
          <w:lang w:val="es-ES_tradnl"/>
        </w:rPr>
        <w:t>s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 múltiple</w:t>
      </w:r>
      <w:r w:rsidR="00F7210A" w:rsidRPr="00AD08A7">
        <w:rPr>
          <w:rFonts w:ascii="Georgia" w:hAnsi="Georgia" w:cs="Georgia"/>
          <w:sz w:val="16"/>
          <w:szCs w:val="16"/>
          <w:lang w:val="es-ES_tradnl"/>
        </w:rPr>
        <w:t>s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, </w:t>
      </w:r>
      <w:r w:rsidR="00F7210A" w:rsidRPr="00AD08A7">
        <w:rPr>
          <w:rFonts w:ascii="Georgia" w:hAnsi="Georgia" w:cs="Georgia"/>
          <w:sz w:val="16"/>
          <w:szCs w:val="16"/>
          <w:lang w:val="es-ES_tradnl"/>
        </w:rPr>
        <w:t>inmunodeficiencias e infecciones crónicas</w:t>
      </w:r>
    </w:p>
    <w:p w:rsidR="00D36A51" w:rsidRPr="00AD08A7" w:rsidRDefault="00D36A51" w:rsidP="00D36A51">
      <w:pPr>
        <w:spacing w:line="295" w:lineRule="auto"/>
        <w:ind w:left="80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D36A51" w:rsidRPr="00AD08A7" w:rsidRDefault="00D36A51" w:rsidP="00D36A51">
      <w:pPr>
        <w:spacing w:line="295" w:lineRule="auto"/>
        <w:ind w:left="80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997BCE" w:rsidRPr="00AD08A7" w:rsidRDefault="00DF51F1" w:rsidP="00D36A51">
      <w:pPr>
        <w:spacing w:line="295" w:lineRule="auto"/>
        <w:ind w:left="80"/>
        <w:rPr>
          <w:rFonts w:ascii="Arial" w:hAnsi="Arial" w:cs="Arial"/>
          <w:b/>
          <w:bCs/>
          <w:sz w:val="18"/>
          <w:szCs w:val="18"/>
          <w:lang w:val="es-ES_tradnl"/>
        </w:rPr>
      </w:pPr>
      <w:r w:rsidRPr="00AD08A7">
        <w:rPr>
          <w:noProof/>
          <w:lang w:val="en-US" w:eastAsia="en-US"/>
        </w:rPr>
        <w:drawing>
          <wp:anchor distT="0" distB="0" distL="114300" distR="114300" simplePos="0" relativeHeight="251664896" behindDoc="1" locked="0" layoutInCell="1" allowOverlap="1" wp14:anchorId="4646EAC2" wp14:editId="29A8E926">
            <wp:simplePos x="0" y="0"/>
            <wp:positionH relativeFrom="column">
              <wp:posOffset>5830</wp:posOffset>
            </wp:positionH>
            <wp:positionV relativeFrom="paragraph">
              <wp:posOffset>141074</wp:posOffset>
            </wp:positionV>
            <wp:extent cx="6044746" cy="794479"/>
            <wp:effectExtent l="0" t="0" r="635" b="5715"/>
            <wp:wrapNone/>
            <wp:docPr id="1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865" cy="79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51F1" w:rsidRPr="00AD08A7" w:rsidRDefault="00DF51F1" w:rsidP="00D36A51">
      <w:pPr>
        <w:spacing w:line="295" w:lineRule="auto"/>
        <w:ind w:left="80"/>
        <w:rPr>
          <w:rFonts w:ascii="Arial" w:hAnsi="Arial" w:cs="Arial"/>
          <w:b/>
          <w:bCs/>
          <w:sz w:val="17"/>
          <w:szCs w:val="17"/>
          <w:lang w:val="es-ES_tradnl"/>
        </w:rPr>
      </w:pPr>
    </w:p>
    <w:p w:rsidR="00D36A51" w:rsidRPr="00AD08A7" w:rsidRDefault="00D36A51" w:rsidP="00D36A51">
      <w:pPr>
        <w:spacing w:line="295" w:lineRule="auto"/>
        <w:ind w:left="80"/>
        <w:rPr>
          <w:rFonts w:ascii="Arial" w:hAnsi="Arial" w:cs="Arial"/>
          <w:sz w:val="17"/>
          <w:szCs w:val="17"/>
          <w:lang w:val="es-ES_tradnl"/>
        </w:rPr>
      </w:pPr>
      <w:r w:rsidRPr="00AD08A7">
        <w:rPr>
          <w:rFonts w:ascii="Arial" w:hAnsi="Arial" w:cs="Arial"/>
          <w:b/>
          <w:bCs/>
          <w:sz w:val="17"/>
          <w:szCs w:val="17"/>
          <w:lang w:val="es-ES_tradnl"/>
        </w:rPr>
        <w:t>TRASTORNOS DEL SUEÑO</w:t>
      </w:r>
    </w:p>
    <w:p w:rsidR="00255599" w:rsidRPr="00AD08A7" w:rsidRDefault="00D36A51" w:rsidP="00D36A51">
      <w:pPr>
        <w:spacing w:line="295" w:lineRule="auto"/>
        <w:ind w:left="80"/>
        <w:rPr>
          <w:sz w:val="16"/>
          <w:szCs w:val="16"/>
          <w:lang w:val="es-ES_tradnl"/>
        </w:rPr>
      </w:pPr>
      <w:r w:rsidRPr="00AD08A7">
        <w:rPr>
          <w:rFonts w:ascii="Georgia" w:hAnsi="Georgia" w:cs="Georgia"/>
          <w:sz w:val="16"/>
          <w:szCs w:val="16"/>
          <w:lang w:val="es-ES_tradnl"/>
        </w:rPr>
        <w:t xml:space="preserve">apnea del sueño, síndrome de </w:t>
      </w:r>
      <w:r w:rsidR="00997BCE" w:rsidRPr="00AD08A7">
        <w:rPr>
          <w:rFonts w:ascii="Georgia" w:hAnsi="Georgia" w:cs="Georgia"/>
          <w:sz w:val="16"/>
          <w:szCs w:val="16"/>
          <w:lang w:val="es-ES_tradnl"/>
        </w:rPr>
        <w:t xml:space="preserve">las </w:t>
      </w:r>
      <w:r w:rsidRPr="00AD08A7">
        <w:rPr>
          <w:rFonts w:ascii="Georgia" w:hAnsi="Georgia" w:cs="Georgia"/>
          <w:sz w:val="16"/>
          <w:szCs w:val="16"/>
          <w:lang w:val="es-ES_tradnl"/>
        </w:rPr>
        <w:t>piernas inquietas, trastorno de</w:t>
      </w:r>
      <w:r w:rsidR="00C94EDC" w:rsidRPr="00AD08A7">
        <w:rPr>
          <w:rFonts w:ascii="Georgia" w:hAnsi="Georgia" w:cs="Georgia"/>
          <w:sz w:val="16"/>
          <w:szCs w:val="16"/>
          <w:lang w:val="es-ES_tradnl"/>
        </w:rPr>
        <w:t>l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 movimiento periódico de </w:t>
      </w:r>
      <w:r w:rsidR="00997BCE" w:rsidRPr="00AD08A7">
        <w:rPr>
          <w:rFonts w:ascii="Georgia" w:hAnsi="Georgia" w:cs="Georgia"/>
          <w:sz w:val="16"/>
          <w:szCs w:val="16"/>
          <w:lang w:val="es-ES_tradnl"/>
        </w:rPr>
        <w:t xml:space="preserve">las </w:t>
      </w:r>
      <w:r w:rsidRPr="00AD08A7">
        <w:rPr>
          <w:rFonts w:ascii="Georgia" w:hAnsi="Georgia" w:cs="Georgia"/>
          <w:sz w:val="16"/>
          <w:szCs w:val="16"/>
          <w:lang w:val="es-ES_tradnl"/>
        </w:rPr>
        <w:t>extremidades</w:t>
      </w:r>
    </w:p>
    <w:p w:rsidR="00255599" w:rsidRPr="00AD08A7" w:rsidRDefault="00ED6F62">
      <w:pPr>
        <w:spacing w:line="20" w:lineRule="exact"/>
        <w:rPr>
          <w:sz w:val="20"/>
          <w:szCs w:val="20"/>
          <w:lang w:val="es-ES_tradnl"/>
        </w:rPr>
      </w:pPr>
      <w:r w:rsidRPr="00AD08A7">
        <w:rPr>
          <w:noProof/>
          <w:lang w:val="en-US" w:eastAsia="en-US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833</wp:posOffset>
            </wp:positionH>
            <wp:positionV relativeFrom="paragraph">
              <wp:posOffset>112947</wp:posOffset>
            </wp:positionV>
            <wp:extent cx="6053455" cy="404734"/>
            <wp:effectExtent l="0" t="0" r="0" b="1905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2832" cy="4100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6102" w:rsidRPr="00AD08A7">
        <w:rPr>
          <w:sz w:val="20"/>
          <w:szCs w:val="20"/>
          <w:lang w:val="es-ES_tradnl"/>
        </w:rPr>
        <w:br w:type="column"/>
      </w:r>
    </w:p>
    <w:p w:rsidR="00255599" w:rsidRPr="00AD08A7" w:rsidRDefault="00255599">
      <w:pPr>
        <w:spacing w:line="156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Arial" w:hAnsi="Arial" w:cs="Arial"/>
          <w:b/>
          <w:bCs/>
          <w:sz w:val="17"/>
          <w:szCs w:val="17"/>
          <w:lang w:val="es-ES_tradnl"/>
        </w:rPr>
        <w:t>TRASTORNOS GASTROINTESTINALES</w:t>
      </w:r>
    </w:p>
    <w:p w:rsidR="00255599" w:rsidRPr="00AD08A7" w:rsidRDefault="00255599">
      <w:pPr>
        <w:spacing w:line="153" w:lineRule="exact"/>
        <w:rPr>
          <w:sz w:val="20"/>
          <w:szCs w:val="20"/>
          <w:lang w:val="es-ES_tradnl"/>
        </w:rPr>
      </w:pPr>
    </w:p>
    <w:p w:rsidR="00D36A51" w:rsidRPr="00AD08A7" w:rsidRDefault="008B6102" w:rsidP="00640446">
      <w:pPr>
        <w:spacing w:line="290" w:lineRule="auto"/>
        <w:ind w:right="105"/>
        <w:rPr>
          <w:rFonts w:ascii="Georgia" w:hAnsi="Georgia" w:cs="Georgia"/>
          <w:sz w:val="16"/>
          <w:szCs w:val="16"/>
          <w:lang w:val="es-ES_tradnl"/>
        </w:rPr>
      </w:pPr>
      <w:r w:rsidRPr="00AD08A7">
        <w:rPr>
          <w:rFonts w:ascii="Georgia" w:hAnsi="Georgia" w:cs="Georgia"/>
          <w:sz w:val="16"/>
          <w:szCs w:val="16"/>
          <w:lang w:val="es-ES_tradnl"/>
        </w:rPr>
        <w:t xml:space="preserve">alergias e intolerancias alimentarias </w:t>
      </w:r>
      <w:r w:rsidR="00841A2B" w:rsidRPr="00AD08A7">
        <w:rPr>
          <w:rFonts w:ascii="Georgia" w:hAnsi="Georgia" w:cs="Georgia"/>
          <w:sz w:val="16"/>
          <w:szCs w:val="16"/>
          <w:lang w:val="es-ES_tradnl"/>
        </w:rPr>
        <w:t>(entre ellas, a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 la proteína </w:t>
      </w:r>
      <w:r w:rsidR="00841A2B" w:rsidRPr="00AD08A7">
        <w:rPr>
          <w:rFonts w:ascii="Georgia" w:hAnsi="Georgia" w:cs="Georgia"/>
          <w:sz w:val="16"/>
          <w:szCs w:val="16"/>
          <w:lang w:val="es-ES_tradnl"/>
        </w:rPr>
        <w:t>láctea)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, </w:t>
      </w:r>
      <w:r w:rsidR="00841A2B" w:rsidRPr="00AD08A7">
        <w:rPr>
          <w:rFonts w:ascii="Georgia" w:hAnsi="Georgia" w:cs="Georgia"/>
          <w:sz w:val="16"/>
          <w:szCs w:val="16"/>
          <w:lang w:val="es-ES_tradnl"/>
        </w:rPr>
        <w:t xml:space="preserve">problemas de motilidad intestinal, </w:t>
      </w:r>
      <w:r w:rsidRPr="00AD08A7">
        <w:rPr>
          <w:rFonts w:ascii="Georgia" w:hAnsi="Georgia" w:cs="Georgia"/>
          <w:sz w:val="16"/>
          <w:szCs w:val="16"/>
          <w:lang w:val="es-ES_tradnl"/>
        </w:rPr>
        <w:t>enfermedad celíaca, sín</w:t>
      </w:r>
      <w:r w:rsidR="00841A2B" w:rsidRPr="00AD08A7">
        <w:rPr>
          <w:rFonts w:ascii="Georgia" w:hAnsi="Georgia" w:cs="Georgia"/>
          <w:sz w:val="16"/>
          <w:szCs w:val="16"/>
          <w:lang w:val="es-ES_tradnl"/>
        </w:rPr>
        <w:t xml:space="preserve">drome </w:t>
      </w:r>
      <w:r w:rsidRPr="00AD08A7">
        <w:rPr>
          <w:rFonts w:ascii="Georgia" w:hAnsi="Georgia" w:cs="Georgia"/>
          <w:sz w:val="16"/>
          <w:szCs w:val="16"/>
          <w:lang w:val="es-ES_tradnl"/>
        </w:rPr>
        <w:t>del intestino irritable</w:t>
      </w:r>
      <w:r w:rsidR="00841A2B" w:rsidRPr="00AD08A7">
        <w:rPr>
          <w:rFonts w:ascii="Georgia" w:hAnsi="Georgia" w:cs="Georgia"/>
          <w:sz w:val="16"/>
          <w:szCs w:val="16"/>
          <w:lang w:val="es-ES_tradnl"/>
        </w:rPr>
        <w:t>, sobrecrecimiento bacteriano intestinal</w:t>
      </w:r>
    </w:p>
    <w:p w:rsidR="00640446" w:rsidRPr="00AD08A7" w:rsidRDefault="00640446">
      <w:pPr>
        <w:spacing w:line="20" w:lineRule="exact"/>
        <w:rPr>
          <w:lang w:val="es-ES_tradnl"/>
        </w:rPr>
      </w:pPr>
    </w:p>
    <w:p w:rsidR="00255599" w:rsidRPr="00AD08A7" w:rsidRDefault="00255599" w:rsidP="00640446">
      <w:pPr>
        <w:spacing w:line="20" w:lineRule="exact"/>
        <w:rPr>
          <w:lang w:val="es-ES_tradnl"/>
        </w:rPr>
      </w:pPr>
    </w:p>
    <w:p w:rsidR="00255599" w:rsidRPr="00AD08A7" w:rsidRDefault="00255599">
      <w:pPr>
        <w:spacing w:line="271" w:lineRule="exact"/>
        <w:rPr>
          <w:sz w:val="20"/>
          <w:szCs w:val="20"/>
          <w:lang w:val="es-ES_tradnl"/>
        </w:rPr>
      </w:pPr>
    </w:p>
    <w:p w:rsidR="00DF51F1" w:rsidRPr="00AD08A7" w:rsidRDefault="00DF51F1" w:rsidP="00640446">
      <w:pPr>
        <w:spacing w:line="480" w:lineRule="auto"/>
        <w:ind w:right="105"/>
        <w:rPr>
          <w:rFonts w:ascii="Arial" w:hAnsi="Arial" w:cs="Arial"/>
          <w:b/>
          <w:sz w:val="17"/>
          <w:szCs w:val="17"/>
          <w:lang w:val="es-ES_tradnl"/>
        </w:rPr>
      </w:pPr>
    </w:p>
    <w:p w:rsidR="00640446" w:rsidRPr="00AD08A7" w:rsidRDefault="008B6102" w:rsidP="00640446">
      <w:pPr>
        <w:spacing w:line="480" w:lineRule="auto"/>
        <w:ind w:right="105"/>
        <w:rPr>
          <w:lang w:val="es-ES_tradnl"/>
        </w:rPr>
      </w:pPr>
      <w:r w:rsidRPr="00AD08A7">
        <w:rPr>
          <w:rFonts w:ascii="Arial" w:hAnsi="Arial" w:cs="Arial"/>
          <w:b/>
          <w:sz w:val="17"/>
          <w:szCs w:val="17"/>
          <w:lang w:val="es-ES_tradnl"/>
        </w:rPr>
        <w:t>TRASTORNOS</w:t>
      </w:r>
      <w:r w:rsidR="00640446" w:rsidRPr="00AD08A7">
        <w:rPr>
          <w:rFonts w:ascii="Arial" w:hAnsi="Arial" w:cs="Arial"/>
          <w:b/>
          <w:sz w:val="17"/>
          <w:szCs w:val="17"/>
          <w:lang w:val="es-ES_tradnl"/>
        </w:rPr>
        <w:t xml:space="preserve"> </w:t>
      </w:r>
      <w:r w:rsidRPr="00AD08A7">
        <w:rPr>
          <w:rFonts w:ascii="Arial" w:hAnsi="Arial" w:cs="Arial"/>
          <w:b/>
          <w:sz w:val="17"/>
          <w:szCs w:val="17"/>
          <w:lang w:val="es-ES_tradnl"/>
        </w:rPr>
        <w:t>PSIQUIÁTRICOS</w:t>
      </w:r>
    </w:p>
    <w:p w:rsidR="00255599" w:rsidRPr="00AD08A7" w:rsidRDefault="008B6102">
      <w:pPr>
        <w:spacing w:line="480" w:lineRule="auto"/>
        <w:ind w:right="600"/>
        <w:rPr>
          <w:rFonts w:ascii="Georgia" w:hAnsi="Georgia" w:cs="Arial"/>
          <w:sz w:val="16"/>
          <w:szCs w:val="16"/>
          <w:lang w:val="es-ES_tradnl"/>
        </w:rPr>
      </w:pPr>
      <w:r w:rsidRPr="00AD08A7">
        <w:rPr>
          <w:rFonts w:ascii="Georgia" w:hAnsi="Georgia" w:cs="Arial"/>
          <w:sz w:val="16"/>
          <w:szCs w:val="16"/>
          <w:lang w:val="es-ES_tradnl"/>
        </w:rPr>
        <w:t>ansiedad, depresión</w:t>
      </w:r>
    </w:p>
    <w:p w:rsidR="00255599" w:rsidRPr="00AD08A7" w:rsidRDefault="00255599">
      <w:pPr>
        <w:spacing w:line="20" w:lineRule="exact"/>
        <w:rPr>
          <w:lang w:val="es-ES_tradnl"/>
        </w:rPr>
      </w:pPr>
    </w:p>
    <w:p w:rsidR="00255599" w:rsidRPr="00AD08A7" w:rsidRDefault="008B6102">
      <w:pPr>
        <w:spacing w:line="20" w:lineRule="exact"/>
        <w:rPr>
          <w:sz w:val="20"/>
          <w:szCs w:val="20"/>
          <w:lang w:val="es-ES_tradnl"/>
        </w:rPr>
      </w:pPr>
      <w:r w:rsidRPr="00AD08A7">
        <w:rPr>
          <w:sz w:val="20"/>
          <w:szCs w:val="20"/>
          <w:lang w:val="es-ES_tradnl"/>
        </w:rPr>
        <w:br w:type="column"/>
      </w:r>
    </w:p>
    <w:p w:rsidR="00255599" w:rsidRPr="00AD08A7" w:rsidRDefault="00255599">
      <w:pPr>
        <w:spacing w:line="156" w:lineRule="exact"/>
        <w:rPr>
          <w:sz w:val="20"/>
          <w:szCs w:val="20"/>
          <w:lang w:val="es-ES_tradnl"/>
        </w:rPr>
      </w:pPr>
    </w:p>
    <w:p w:rsidR="00255599" w:rsidRPr="00AD08A7" w:rsidRDefault="008B6102" w:rsidP="00C902C0">
      <w:pPr>
        <w:spacing w:line="321" w:lineRule="auto"/>
        <w:ind w:right="123"/>
        <w:rPr>
          <w:sz w:val="17"/>
          <w:szCs w:val="17"/>
          <w:lang w:val="es-ES_tradnl"/>
        </w:rPr>
      </w:pPr>
      <w:r w:rsidRPr="00AD08A7">
        <w:rPr>
          <w:rFonts w:ascii="Arial" w:hAnsi="Arial" w:cs="Arial"/>
          <w:b/>
          <w:bCs/>
          <w:sz w:val="17"/>
          <w:szCs w:val="17"/>
          <w:lang w:val="es-ES_tradnl"/>
        </w:rPr>
        <w:t>TRASTORNOS</w:t>
      </w:r>
      <w:r w:rsidR="00C902C0" w:rsidRPr="00AD08A7">
        <w:rPr>
          <w:rFonts w:ascii="Arial" w:hAnsi="Arial" w:cs="Arial"/>
          <w:b/>
          <w:bCs/>
          <w:sz w:val="17"/>
          <w:szCs w:val="17"/>
          <w:lang w:val="es-ES_tradnl"/>
        </w:rPr>
        <w:t xml:space="preserve"> </w:t>
      </w:r>
      <w:r w:rsidRPr="00AD08A7">
        <w:rPr>
          <w:rFonts w:ascii="Arial" w:hAnsi="Arial" w:cs="Arial"/>
          <w:b/>
          <w:bCs/>
          <w:sz w:val="17"/>
          <w:szCs w:val="17"/>
          <w:lang w:val="es-ES_tradnl"/>
        </w:rPr>
        <w:t>ENDOCRINOS</w:t>
      </w:r>
      <w:r w:rsidR="00C902C0" w:rsidRPr="00AD08A7">
        <w:rPr>
          <w:rFonts w:ascii="Arial" w:hAnsi="Arial" w:cs="Arial"/>
          <w:b/>
          <w:bCs/>
          <w:sz w:val="17"/>
          <w:szCs w:val="17"/>
          <w:lang w:val="es-ES_tradnl"/>
        </w:rPr>
        <w:t>/</w:t>
      </w:r>
      <w:r w:rsidRPr="00AD08A7">
        <w:rPr>
          <w:rFonts w:ascii="Arial" w:hAnsi="Arial" w:cs="Arial"/>
          <w:b/>
          <w:bCs/>
          <w:sz w:val="17"/>
          <w:szCs w:val="17"/>
          <w:lang w:val="es-ES_tradnl"/>
        </w:rPr>
        <w:t>METABÓLICOS</w:t>
      </w:r>
    </w:p>
    <w:p w:rsidR="00255599" w:rsidRPr="00AD08A7" w:rsidRDefault="00255599">
      <w:pPr>
        <w:spacing w:line="33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95" w:lineRule="auto"/>
        <w:ind w:right="320"/>
        <w:rPr>
          <w:rFonts w:ascii="Georgia" w:hAnsi="Georgia" w:cs="Georgia"/>
          <w:sz w:val="16"/>
          <w:szCs w:val="16"/>
          <w:lang w:val="es-ES_tradnl"/>
        </w:rPr>
      </w:pPr>
      <w:r w:rsidRPr="00AD08A7">
        <w:rPr>
          <w:rFonts w:ascii="Georgia" w:hAnsi="Georgia" w:cs="Georgia"/>
          <w:sz w:val="16"/>
          <w:szCs w:val="16"/>
          <w:lang w:val="es-ES_tradnl"/>
        </w:rPr>
        <w:t>hip</w:t>
      </w:r>
      <w:r w:rsidR="00CF171B" w:rsidRPr="00AD08A7">
        <w:rPr>
          <w:rFonts w:ascii="Georgia" w:hAnsi="Georgia" w:cs="Georgia"/>
          <w:sz w:val="16"/>
          <w:szCs w:val="16"/>
          <w:lang w:val="es-ES_tradnl"/>
        </w:rPr>
        <w:t>ot</w:t>
      </w:r>
      <w:r w:rsidRPr="00AD08A7">
        <w:rPr>
          <w:rFonts w:ascii="Georgia" w:hAnsi="Georgia" w:cs="Georgia"/>
          <w:sz w:val="16"/>
          <w:szCs w:val="16"/>
          <w:lang w:val="es-ES_tradnl"/>
        </w:rPr>
        <w:t>i</w:t>
      </w:r>
      <w:r w:rsidR="00CF171B" w:rsidRPr="00AD08A7">
        <w:rPr>
          <w:rFonts w:ascii="Georgia" w:hAnsi="Georgia" w:cs="Georgia"/>
          <w:sz w:val="16"/>
          <w:szCs w:val="16"/>
          <w:lang w:val="es-ES_tradnl"/>
        </w:rPr>
        <w:t>roi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dismo, </w:t>
      </w:r>
      <w:r w:rsidR="00C902C0" w:rsidRPr="00AD08A7">
        <w:rPr>
          <w:rFonts w:ascii="Georgia" w:hAnsi="Georgia" w:cs="Georgia"/>
          <w:sz w:val="16"/>
          <w:szCs w:val="16"/>
          <w:lang w:val="es-ES_tradnl"/>
        </w:rPr>
        <w:t>desregulación del eje HPA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 </w:t>
      </w:r>
      <w:r w:rsidR="00C902C0" w:rsidRPr="00AD08A7">
        <w:rPr>
          <w:rFonts w:ascii="Georgia" w:hAnsi="Georgia" w:cs="Georgia"/>
          <w:sz w:val="16"/>
          <w:szCs w:val="16"/>
          <w:lang w:val="es-ES_tradnl"/>
        </w:rPr>
        <w:t xml:space="preserve">(curva de cortisol aplanada o </w:t>
      </w:r>
      <w:r w:rsidR="00997BCE" w:rsidRPr="00AD08A7">
        <w:rPr>
          <w:rFonts w:ascii="Georgia" w:hAnsi="Georgia" w:cs="Georgia"/>
          <w:sz w:val="16"/>
          <w:szCs w:val="16"/>
          <w:lang w:val="es-ES_tradnl"/>
        </w:rPr>
        <w:t>inferior a la normal</w:t>
      </w:r>
      <w:r w:rsidR="00C902C0" w:rsidRPr="00AD08A7">
        <w:rPr>
          <w:rFonts w:ascii="Georgia" w:hAnsi="Georgia" w:cs="Georgia"/>
          <w:sz w:val="16"/>
          <w:szCs w:val="16"/>
          <w:lang w:val="es-ES_tradnl"/>
        </w:rPr>
        <w:t>),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 síndrome metabólico</w:t>
      </w:r>
    </w:p>
    <w:p w:rsidR="000923B6" w:rsidRPr="00AD08A7" w:rsidRDefault="000923B6">
      <w:pPr>
        <w:spacing w:line="295" w:lineRule="auto"/>
        <w:ind w:right="320"/>
        <w:rPr>
          <w:lang w:val="es-ES_tradnl"/>
        </w:rPr>
      </w:pPr>
    </w:p>
    <w:p w:rsidR="000923B6" w:rsidRPr="00AD08A7" w:rsidRDefault="000923B6">
      <w:pPr>
        <w:spacing w:line="295" w:lineRule="auto"/>
        <w:ind w:right="320"/>
        <w:rPr>
          <w:lang w:val="es-ES_tradnl"/>
        </w:rPr>
      </w:pPr>
    </w:p>
    <w:p w:rsidR="00255599" w:rsidRPr="00AD08A7" w:rsidRDefault="00255599">
      <w:pPr>
        <w:spacing w:line="20" w:lineRule="exact"/>
        <w:rPr>
          <w:lang w:val="es-ES_tradnl"/>
        </w:rPr>
      </w:pPr>
    </w:p>
    <w:p w:rsidR="00DF51F1" w:rsidRPr="00AD08A7" w:rsidRDefault="00DF51F1">
      <w:pPr>
        <w:rPr>
          <w:rFonts w:ascii="Arial" w:hAnsi="Arial" w:cs="Arial"/>
          <w:b/>
          <w:bCs/>
          <w:sz w:val="17"/>
          <w:szCs w:val="17"/>
          <w:lang w:val="es-ES_tradnl"/>
        </w:rPr>
      </w:pPr>
    </w:p>
    <w:p w:rsidR="00255599" w:rsidRPr="00AD08A7" w:rsidRDefault="008B6102">
      <w:pPr>
        <w:rPr>
          <w:sz w:val="17"/>
          <w:szCs w:val="17"/>
          <w:lang w:val="es-ES_tradnl"/>
        </w:rPr>
      </w:pPr>
      <w:r w:rsidRPr="00AD08A7">
        <w:rPr>
          <w:rFonts w:ascii="Arial" w:hAnsi="Arial" w:cs="Arial"/>
          <w:b/>
          <w:bCs/>
          <w:sz w:val="17"/>
          <w:szCs w:val="17"/>
          <w:lang w:val="es-ES_tradnl"/>
        </w:rPr>
        <w:t>TRASTORNOS GINECOLÓGICOS</w:t>
      </w:r>
    </w:p>
    <w:p w:rsidR="00255599" w:rsidRPr="00AD08A7" w:rsidRDefault="00255599">
      <w:pPr>
        <w:spacing w:line="141" w:lineRule="exact"/>
        <w:rPr>
          <w:sz w:val="20"/>
          <w:szCs w:val="20"/>
          <w:lang w:val="es-ES_tradnl"/>
        </w:rPr>
      </w:pPr>
    </w:p>
    <w:p w:rsidR="00255599" w:rsidRPr="00AD08A7" w:rsidRDefault="008B6102" w:rsidP="000923B6">
      <w:pPr>
        <w:spacing w:line="324" w:lineRule="auto"/>
        <w:ind w:right="265"/>
        <w:rPr>
          <w:sz w:val="16"/>
          <w:szCs w:val="16"/>
          <w:lang w:val="es-ES_tradnl"/>
        </w:rPr>
      </w:pPr>
      <w:r w:rsidRPr="00AD08A7">
        <w:rPr>
          <w:rFonts w:ascii="Georgia" w:hAnsi="Georgia" w:cs="Georgia"/>
          <w:sz w:val="16"/>
          <w:szCs w:val="16"/>
          <w:lang w:val="es-ES_tradnl"/>
        </w:rPr>
        <w:t>endometriosis, síndrome</w:t>
      </w:r>
      <w:r w:rsidR="000923B6" w:rsidRPr="00AD08A7">
        <w:rPr>
          <w:rFonts w:ascii="Georgia" w:hAnsi="Georgia" w:cs="Georgia"/>
          <w:sz w:val="16"/>
          <w:szCs w:val="16"/>
          <w:lang w:val="es-ES_tradnl"/>
        </w:rPr>
        <w:t xml:space="preserve"> </w:t>
      </w:r>
      <w:r w:rsidRPr="00AD08A7">
        <w:rPr>
          <w:rFonts w:ascii="Georgia" w:hAnsi="Georgia" w:cs="Georgia"/>
          <w:sz w:val="16"/>
          <w:szCs w:val="16"/>
          <w:lang w:val="es-ES_tradnl"/>
        </w:rPr>
        <w:t>premenstrual, vulvodinia</w:t>
      </w:r>
    </w:p>
    <w:p w:rsidR="00255599" w:rsidRPr="00AD08A7" w:rsidRDefault="00255599">
      <w:pPr>
        <w:spacing w:line="421" w:lineRule="exact"/>
        <w:rPr>
          <w:sz w:val="20"/>
          <w:szCs w:val="20"/>
          <w:lang w:val="es-ES_tradnl"/>
        </w:rPr>
      </w:pPr>
    </w:p>
    <w:p w:rsidR="008B6102" w:rsidRPr="00AD08A7" w:rsidRDefault="008B6102">
      <w:pPr>
        <w:rPr>
          <w:lang w:val="es-ES_tradnl"/>
        </w:rPr>
        <w:sectPr w:rsidR="008B6102" w:rsidRPr="00AD08A7">
          <w:type w:val="continuous"/>
          <w:pgSz w:w="12240" w:h="15840"/>
          <w:pgMar w:top="1228" w:right="1360" w:bottom="407" w:left="1360" w:header="720" w:footer="720" w:gutter="0"/>
          <w:cols w:num="3" w:space="720" w:equalWidth="0">
            <w:col w:w="3000" w:space="240"/>
            <w:col w:w="2940" w:space="240"/>
            <w:col w:w="3100" w:space="0"/>
          </w:cols>
        </w:sectPr>
      </w:pPr>
    </w:p>
    <w:p w:rsidR="00720906" w:rsidRPr="00AD08A7" w:rsidRDefault="008B6102" w:rsidP="00ED6F62">
      <w:pPr>
        <w:spacing w:line="271" w:lineRule="exact"/>
        <w:rPr>
          <w:rFonts w:ascii="Georgia" w:hAnsi="Georgia" w:cs="Georgia"/>
          <w:sz w:val="18"/>
          <w:szCs w:val="18"/>
          <w:lang w:val="es-ES_tradnl"/>
        </w:rPr>
      </w:pPr>
      <w:r w:rsidRPr="00AD08A7">
        <w:rPr>
          <w:rFonts w:ascii="Arial" w:hAnsi="Arial" w:cs="Arial"/>
          <w:b/>
          <w:bCs/>
          <w:sz w:val="18"/>
          <w:szCs w:val="18"/>
          <w:lang w:val="es-ES_tradnl"/>
        </w:rPr>
        <w:lastRenderedPageBreak/>
        <w:t xml:space="preserve"> </w:t>
      </w:r>
      <w:r w:rsidRPr="00AD08A7">
        <w:rPr>
          <w:rFonts w:ascii="Arial" w:hAnsi="Arial" w:cs="Arial"/>
          <w:b/>
          <w:sz w:val="17"/>
          <w:szCs w:val="17"/>
          <w:lang w:val="es-ES_tradnl"/>
        </w:rPr>
        <w:t>OTROS</w:t>
      </w:r>
    </w:p>
    <w:p w:rsidR="00255599" w:rsidRPr="00AD08A7" w:rsidRDefault="008B6102" w:rsidP="00720906">
      <w:pPr>
        <w:spacing w:line="271" w:lineRule="exact"/>
        <w:ind w:left="142"/>
        <w:rPr>
          <w:lang w:val="es-ES_tradnl"/>
        </w:rPr>
      </w:pPr>
      <w:r w:rsidRPr="00AD08A7">
        <w:rPr>
          <w:rFonts w:ascii="Georgia" w:hAnsi="Georgia" w:cs="Georgia"/>
          <w:sz w:val="16"/>
          <w:szCs w:val="16"/>
          <w:lang w:val="es-ES_tradnl"/>
        </w:rPr>
        <w:t xml:space="preserve">cistitis </w:t>
      </w:r>
      <w:r w:rsidR="00ED6F62" w:rsidRPr="00AD08A7">
        <w:rPr>
          <w:rFonts w:ascii="Georgia" w:hAnsi="Georgia" w:cs="Georgia"/>
          <w:sz w:val="16"/>
          <w:szCs w:val="16"/>
          <w:lang w:val="es-ES_tradnl"/>
        </w:rPr>
        <w:t>intersticial</w:t>
      </w:r>
      <w:r w:rsidRPr="00AD08A7">
        <w:rPr>
          <w:rFonts w:ascii="Georgia" w:hAnsi="Georgia" w:cs="Georgia"/>
          <w:sz w:val="16"/>
          <w:szCs w:val="16"/>
          <w:lang w:val="es-ES_tradnl"/>
        </w:rPr>
        <w:t>, vejiga hiperactiva</w:t>
      </w:r>
      <w:r w:rsidR="00BE517E" w:rsidRPr="00AD08A7">
        <w:rPr>
          <w:rFonts w:ascii="Georgia" w:hAnsi="Georgia" w:cs="Georgia"/>
          <w:sz w:val="16"/>
          <w:szCs w:val="16"/>
          <w:lang w:val="es-ES_tradnl"/>
        </w:rPr>
        <w:t xml:space="preserve">, deficiencias </w:t>
      </w:r>
      <w:r w:rsidRPr="00AD08A7">
        <w:rPr>
          <w:rFonts w:ascii="Georgia" w:hAnsi="Georgia" w:cs="Georgia"/>
          <w:sz w:val="16"/>
          <w:szCs w:val="16"/>
          <w:lang w:val="es-ES_tradnl"/>
        </w:rPr>
        <w:t>nutri</w:t>
      </w:r>
      <w:r w:rsidR="00BE517E" w:rsidRPr="00AD08A7">
        <w:rPr>
          <w:rFonts w:ascii="Georgia" w:hAnsi="Georgia" w:cs="Georgia"/>
          <w:sz w:val="16"/>
          <w:szCs w:val="16"/>
          <w:lang w:val="es-ES_tradnl"/>
        </w:rPr>
        <w:t>c</w:t>
      </w:r>
      <w:r w:rsidRPr="00AD08A7">
        <w:rPr>
          <w:rFonts w:ascii="Georgia" w:hAnsi="Georgia" w:cs="Georgia"/>
          <w:sz w:val="16"/>
          <w:szCs w:val="16"/>
          <w:lang w:val="es-ES_tradnl"/>
        </w:rPr>
        <w:t>ionales</w:t>
      </w:r>
      <w:r w:rsidR="00BE517E" w:rsidRPr="00AD08A7">
        <w:rPr>
          <w:rFonts w:ascii="Georgia" w:hAnsi="Georgia" w:cs="Georgia"/>
          <w:sz w:val="16"/>
          <w:szCs w:val="16"/>
          <w:lang w:val="es-ES_tradnl"/>
        </w:rPr>
        <w:t xml:space="preserve">, deficiencias 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de </w:t>
      </w:r>
      <w:r w:rsidR="00BE517E" w:rsidRPr="00AD08A7">
        <w:rPr>
          <w:rFonts w:ascii="Georgia" w:hAnsi="Georgia" w:cs="Georgia"/>
          <w:sz w:val="16"/>
          <w:szCs w:val="16"/>
          <w:lang w:val="es-ES_tradnl"/>
        </w:rPr>
        <w:t>las vitaminas</w:t>
      </w:r>
      <w:r w:rsidRPr="00AD08A7">
        <w:rPr>
          <w:rFonts w:ascii="Georgia" w:hAnsi="Georgia" w:cs="Georgia"/>
          <w:sz w:val="16"/>
          <w:szCs w:val="16"/>
          <w:lang w:val="es-ES_tradnl"/>
        </w:rPr>
        <w:t xml:space="preserve"> B12 y D, obesidad</w:t>
      </w: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8B6102" w:rsidRPr="00AD08A7" w:rsidRDefault="008B6102">
      <w:pPr>
        <w:rPr>
          <w:lang w:val="es-ES_tradnl"/>
        </w:rPr>
        <w:sectPr w:rsidR="008B6102" w:rsidRPr="00AD08A7">
          <w:type w:val="continuous"/>
          <w:pgSz w:w="12240" w:h="15840"/>
          <w:pgMar w:top="1228" w:right="1360" w:bottom="407" w:left="1360" w:header="720" w:footer="720" w:gutter="0"/>
          <w:cols w:space="720"/>
        </w:sectPr>
      </w:pPr>
    </w:p>
    <w:p w:rsidR="00255599" w:rsidRPr="00AD08A7" w:rsidRDefault="008B6102">
      <w:pPr>
        <w:rPr>
          <w:lang w:val="es-ES_tradnl"/>
        </w:rPr>
      </w:pPr>
      <w:bookmarkStart w:id="4" w:name="page5"/>
      <w:bookmarkEnd w:id="4"/>
      <w:r w:rsidRPr="00AD08A7">
        <w:rPr>
          <w:rFonts w:ascii="Arial" w:hAnsi="Arial" w:cs="Arial"/>
          <w:b/>
          <w:bCs/>
          <w:lang w:val="es-ES_tradnl"/>
        </w:rPr>
        <w:lastRenderedPageBreak/>
        <w:t xml:space="preserve">TRATAMIENTO Y </w:t>
      </w:r>
      <w:r w:rsidR="00AA086D" w:rsidRPr="00AD08A7">
        <w:rPr>
          <w:rFonts w:ascii="Arial" w:hAnsi="Arial" w:cs="Arial"/>
          <w:b/>
          <w:bCs/>
          <w:lang w:val="es-ES_tradnl"/>
        </w:rPr>
        <w:t>ABORDAJE</w:t>
      </w:r>
      <w:r w:rsidRPr="00AD08A7">
        <w:rPr>
          <w:rFonts w:ascii="Arial" w:hAnsi="Arial" w:cs="Arial"/>
          <w:b/>
          <w:bCs/>
          <w:lang w:val="es-ES_tradnl"/>
        </w:rPr>
        <w:t xml:space="preserve"> DEL SFC/EM (NOCIONES BÁSICAS)</w:t>
      </w:r>
    </w:p>
    <w:p w:rsidR="00255599" w:rsidRPr="00AD08A7" w:rsidRDefault="00255599">
      <w:pPr>
        <w:spacing w:line="149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88" w:lineRule="auto"/>
        <w:ind w:right="100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En el pasado, el SFC/EM se </w:t>
      </w:r>
      <w:r w:rsidR="00556DD1" w:rsidRPr="00AD08A7">
        <w:rPr>
          <w:rFonts w:ascii="Georgia" w:hAnsi="Georgia" w:cs="Georgia"/>
          <w:sz w:val="18"/>
          <w:szCs w:val="18"/>
          <w:lang w:val="es-ES_tradnl"/>
        </w:rPr>
        <w:t>definía como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sz w:val="18"/>
          <w:szCs w:val="18"/>
          <w:lang w:val="es-ES_tradnl"/>
        </w:rPr>
        <w:t>un sínd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ro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me caracterizado por una fatiga </w:t>
      </w:r>
      <w:r w:rsidR="00030467" w:rsidRPr="00AD08A7">
        <w:rPr>
          <w:rFonts w:ascii="Georgia" w:hAnsi="Georgia" w:cs="Georgia"/>
          <w:sz w:val="18"/>
          <w:szCs w:val="18"/>
          <w:lang w:val="es-ES_tradnl"/>
        </w:rPr>
        <w:t>carente de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 xml:space="preserve"> explicación médica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y que respondía a la terapia 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psicológica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y </w:t>
      </w:r>
      <w:r w:rsidR="00C94EDC" w:rsidRPr="00AD08A7">
        <w:rPr>
          <w:rFonts w:ascii="Georgia" w:hAnsi="Georgia" w:cs="Georgia"/>
          <w:sz w:val="18"/>
          <w:szCs w:val="18"/>
          <w:lang w:val="es-ES_tradnl"/>
        </w:rPr>
        <w:t>el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ejercicio gradual. Sin embargo, los avances científicos están </w:t>
      </w:r>
      <w:r w:rsidR="00851695" w:rsidRPr="00AD08A7">
        <w:rPr>
          <w:rFonts w:ascii="Georgia" w:hAnsi="Georgia" w:cs="Georgia"/>
          <w:sz w:val="18"/>
          <w:szCs w:val="18"/>
          <w:lang w:val="es-ES_tradnl"/>
        </w:rPr>
        <w:t>revelando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una enfermedad compleja y multisistémica que </w:t>
      </w:r>
      <w:r w:rsidR="00E8116D" w:rsidRPr="00AD08A7">
        <w:rPr>
          <w:rFonts w:ascii="Georgia" w:hAnsi="Georgia" w:cs="Georgia"/>
          <w:sz w:val="18"/>
          <w:szCs w:val="18"/>
          <w:lang w:val="es-ES_tradnl"/>
        </w:rPr>
        <w:t>implica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diversas deficiencias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neurológicas, inmunológicas, auto</w:t>
      </w:r>
      <w:r w:rsidR="00E8116D" w:rsidRPr="00AD08A7">
        <w:rPr>
          <w:rFonts w:ascii="Georgia" w:hAnsi="Georgia" w:cs="Georgia"/>
          <w:sz w:val="18"/>
          <w:szCs w:val="18"/>
          <w:lang w:val="es-ES_tradnl"/>
        </w:rPr>
        <w:t>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ómicas y del metabolismo energético. 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Es crucial cambiar la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visi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ó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n sobre </w:t>
      </w:r>
      <w:r w:rsidR="006D3ED5" w:rsidRPr="00AD08A7">
        <w:rPr>
          <w:rFonts w:ascii="Georgia" w:hAnsi="Georgia" w:cs="Georgia"/>
          <w:sz w:val="18"/>
          <w:szCs w:val="18"/>
          <w:lang w:val="es-ES_tradnl"/>
        </w:rPr>
        <w:t>el abordaje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la enfermedad y de las comorbilidades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 xml:space="preserve"> que la acompañan</w:t>
      </w:r>
      <w:r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255599" w:rsidP="00927BA5">
      <w:pPr>
        <w:spacing w:line="140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rPr>
          <w:lang w:val="es-ES_tradnl"/>
        </w:rPr>
      </w:pP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1. Val</w:t>
      </w:r>
      <w:r w:rsidR="00AA086D" w:rsidRPr="00AD08A7">
        <w:rPr>
          <w:rFonts w:ascii="Arial" w:hAnsi="Arial" w:cs="Arial"/>
          <w:b/>
          <w:bCs/>
          <w:sz w:val="20"/>
          <w:szCs w:val="20"/>
          <w:lang w:val="es-ES_tradnl"/>
        </w:rPr>
        <w:t>i</w:t>
      </w: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dar la experiencia del paciente y educar sobre la enfermedad</w:t>
      </w:r>
    </w:p>
    <w:p w:rsidR="00255599" w:rsidRPr="00AD08A7" w:rsidRDefault="00255599">
      <w:pPr>
        <w:spacing w:line="115" w:lineRule="exact"/>
        <w:rPr>
          <w:sz w:val="20"/>
          <w:szCs w:val="20"/>
          <w:lang w:val="es-ES_tradnl"/>
        </w:rPr>
      </w:pPr>
    </w:p>
    <w:p w:rsidR="00255599" w:rsidRPr="00AD08A7" w:rsidRDefault="009513AE" w:rsidP="005B5275">
      <w:pPr>
        <w:spacing w:line="297" w:lineRule="auto"/>
        <w:ind w:right="120"/>
        <w:rPr>
          <w:rFonts w:ascii="Georgia" w:hAnsi="Georgia" w:cs="Georgia"/>
          <w:sz w:val="18"/>
          <w:szCs w:val="18"/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Es </w:t>
      </w:r>
      <w:r w:rsidR="000F4FDF" w:rsidRPr="00AD08A7">
        <w:rPr>
          <w:rFonts w:ascii="Georgia" w:hAnsi="Georgia" w:cs="Georgia"/>
          <w:sz w:val="18"/>
          <w:szCs w:val="18"/>
          <w:lang w:val="es-ES_tradnl"/>
        </w:rPr>
        <w:t>posible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que los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pacientes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sz w:val="18"/>
          <w:szCs w:val="18"/>
          <w:lang w:val="es-ES_tradnl"/>
        </w:rPr>
        <w:t>hayan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2F65A0" w:rsidRPr="00AD08A7">
        <w:rPr>
          <w:rFonts w:ascii="Georgia" w:hAnsi="Georgia" w:cs="Georgia"/>
          <w:sz w:val="18"/>
          <w:szCs w:val="18"/>
          <w:lang w:val="es-ES_tradnl"/>
        </w:rPr>
        <w:t>experimentado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escepticismo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en relación con su enfermedad. Lo más importante que puede hacer un </w:t>
      </w:r>
      <w:r w:rsidR="002F65A0" w:rsidRPr="00AD08A7">
        <w:rPr>
          <w:rFonts w:ascii="Georgia" w:hAnsi="Georgia" w:cs="Georgia"/>
          <w:sz w:val="18"/>
          <w:szCs w:val="18"/>
          <w:lang w:val="es-ES_tradnl"/>
        </w:rPr>
        <w:t>profesional sanitario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es 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legitimar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la enfermeda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d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de cara al paciente y a sus familiares</w:t>
      </w:r>
      <w:r w:rsidR="007741F8" w:rsidRPr="00AD08A7">
        <w:rPr>
          <w:rFonts w:ascii="Georgia" w:hAnsi="Georgia" w:cs="Georgia"/>
          <w:sz w:val="18"/>
          <w:szCs w:val="18"/>
          <w:lang w:val="es-ES_tradnl"/>
        </w:rPr>
        <w:t xml:space="preserve">. Explique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que el SFC/EM es una enfermedad médica 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seria</w:t>
      </w:r>
      <w:r w:rsidR="002A05ED" w:rsidRPr="00AD08A7">
        <w:rPr>
          <w:rFonts w:ascii="Georgia" w:hAnsi="Georgia" w:cs="Georgia"/>
          <w:sz w:val="18"/>
          <w:szCs w:val="18"/>
          <w:lang w:val="es-ES_tradnl"/>
        </w:rPr>
        <w:t xml:space="preserve"> y que no es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pereza, depresión </w:t>
      </w:r>
      <w:r w:rsidR="002A05ED" w:rsidRPr="00AD08A7">
        <w:rPr>
          <w:rFonts w:ascii="Georgia" w:hAnsi="Georgia" w:cs="Georgia"/>
          <w:sz w:val="18"/>
          <w:szCs w:val="18"/>
          <w:lang w:val="es-ES_tradnl"/>
        </w:rPr>
        <w:t>ni un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trastorno </w:t>
      </w:r>
      <w:r w:rsidR="00AA086D" w:rsidRPr="00AD08A7">
        <w:rPr>
          <w:rFonts w:ascii="Georgia" w:hAnsi="Georgia" w:cs="Georgia"/>
          <w:sz w:val="18"/>
          <w:szCs w:val="18"/>
          <w:lang w:val="es-ES_tradnl"/>
        </w:rPr>
        <w:t>psicosomático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0F4FDF" w:rsidRPr="00AD08A7" w:rsidRDefault="00927BA5" w:rsidP="00927BA5">
      <w:pPr>
        <w:tabs>
          <w:tab w:val="left" w:pos="1944"/>
        </w:tabs>
        <w:spacing w:line="140" w:lineRule="exact"/>
        <w:ind w:right="119"/>
        <w:rPr>
          <w:lang w:val="es-ES_tradnl"/>
        </w:rPr>
      </w:pPr>
      <w:r w:rsidRPr="00AD08A7">
        <w:rPr>
          <w:lang w:val="es-ES_tradnl"/>
        </w:rPr>
        <w:tab/>
      </w:r>
    </w:p>
    <w:p w:rsidR="00255599" w:rsidRPr="00AD08A7" w:rsidRDefault="008B6102">
      <w:pPr>
        <w:rPr>
          <w:lang w:val="es-ES_tradnl"/>
        </w:rPr>
      </w:pP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 xml:space="preserve">2. Abordar la </w:t>
      </w:r>
      <w:r w:rsidR="00AA086D" w:rsidRPr="00AD08A7">
        <w:rPr>
          <w:rFonts w:ascii="Arial" w:hAnsi="Arial" w:cs="Arial"/>
          <w:b/>
          <w:bCs/>
          <w:sz w:val="20"/>
          <w:szCs w:val="20"/>
          <w:lang w:val="es-ES_tradnl"/>
        </w:rPr>
        <w:t>merma de funcionalidad</w:t>
      </w: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 xml:space="preserve"> y brindar </w:t>
      </w:r>
      <w:r w:rsidR="00AA086D" w:rsidRPr="00AD08A7">
        <w:rPr>
          <w:rFonts w:ascii="Arial" w:hAnsi="Arial" w:cs="Arial"/>
          <w:b/>
          <w:bCs/>
          <w:sz w:val="20"/>
          <w:szCs w:val="20"/>
          <w:lang w:val="es-ES_tradnl"/>
        </w:rPr>
        <w:t xml:space="preserve">el </w:t>
      </w: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apoyo necesari</w:t>
      </w:r>
      <w:r w:rsidR="00AA086D" w:rsidRPr="00AD08A7">
        <w:rPr>
          <w:rFonts w:ascii="Arial" w:hAnsi="Arial" w:cs="Arial"/>
          <w:b/>
          <w:bCs/>
          <w:sz w:val="20"/>
          <w:szCs w:val="20"/>
          <w:lang w:val="es-ES_tradnl"/>
        </w:rPr>
        <w:t>o</w:t>
      </w:r>
    </w:p>
    <w:p w:rsidR="00255599" w:rsidRPr="00AD08A7" w:rsidRDefault="00255599">
      <w:pPr>
        <w:spacing w:line="115" w:lineRule="exact"/>
        <w:rPr>
          <w:sz w:val="20"/>
          <w:szCs w:val="20"/>
          <w:lang w:val="es-ES_tradnl"/>
        </w:rPr>
      </w:pPr>
    </w:p>
    <w:p w:rsidR="00255599" w:rsidRPr="00AD08A7" w:rsidRDefault="008B6102" w:rsidP="005B5275">
      <w:pPr>
        <w:spacing w:line="288" w:lineRule="auto"/>
        <w:ind w:right="60"/>
        <w:rPr>
          <w:rFonts w:ascii="Georgia" w:hAnsi="Georgia" w:cs="Georgia"/>
          <w:sz w:val="18"/>
          <w:szCs w:val="18"/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Por definición, los </w:t>
      </w:r>
      <w:r w:rsidR="0034017C" w:rsidRPr="00AD08A7">
        <w:rPr>
          <w:rFonts w:ascii="Georgia" w:hAnsi="Georgia" w:cs="Georgia"/>
          <w:sz w:val="18"/>
          <w:szCs w:val="18"/>
          <w:lang w:val="es-ES_tradnl"/>
        </w:rPr>
        <w:t>afectados 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SFC/EM </w:t>
      </w:r>
      <w:r w:rsidR="00727D9B" w:rsidRPr="00AD08A7">
        <w:rPr>
          <w:rFonts w:ascii="Georgia" w:hAnsi="Georgia" w:cs="Georgia"/>
          <w:sz w:val="18"/>
          <w:szCs w:val="18"/>
          <w:lang w:val="es-ES_tradnl"/>
        </w:rPr>
        <w:t>sufren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una </w:t>
      </w:r>
      <w:r w:rsidR="00CA3F7A" w:rsidRPr="00AD08A7">
        <w:rPr>
          <w:rFonts w:ascii="Georgia" w:hAnsi="Georgia" w:cs="Georgia"/>
          <w:sz w:val="18"/>
          <w:szCs w:val="18"/>
          <w:lang w:val="es-ES_tradnl"/>
        </w:rPr>
        <w:t>discapacidad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BF00E3" w:rsidRPr="00AD08A7">
        <w:rPr>
          <w:rFonts w:ascii="Georgia" w:hAnsi="Georgia" w:cs="Georgia"/>
          <w:sz w:val="18"/>
          <w:szCs w:val="18"/>
          <w:lang w:val="es-ES_tradnl"/>
        </w:rPr>
        <w:t>significativa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</w:t>
      </w:r>
      <w:r w:rsidR="0034017C" w:rsidRPr="00AD08A7">
        <w:rPr>
          <w:rFonts w:ascii="Georgia" w:hAnsi="Georgia" w:cs="Georgia"/>
          <w:sz w:val="18"/>
          <w:szCs w:val="18"/>
          <w:lang w:val="es-ES_tradnl"/>
        </w:rPr>
        <w:t>P</w:t>
      </w:r>
      <w:r w:rsidRPr="00AD08A7">
        <w:rPr>
          <w:rFonts w:ascii="Georgia" w:hAnsi="Georgia" w:cs="Georgia"/>
          <w:sz w:val="18"/>
          <w:szCs w:val="18"/>
          <w:lang w:val="es-ES_tradnl"/>
        </w:rPr>
        <w:t>ueden nec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itar ayuda para </w:t>
      </w:r>
      <w:r w:rsidR="00EB2E7E" w:rsidRPr="00AD08A7">
        <w:rPr>
          <w:rFonts w:ascii="Georgia" w:hAnsi="Georgia" w:cs="Georgia"/>
          <w:sz w:val="18"/>
          <w:szCs w:val="18"/>
          <w:lang w:val="es-ES_tradnl"/>
        </w:rPr>
        <w:t>obtener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 xml:space="preserve"> adaptaciones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en los centros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escolares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o </w:t>
      </w:r>
      <w:r w:rsidR="000B7594" w:rsidRPr="00AD08A7">
        <w:rPr>
          <w:rFonts w:ascii="Georgia" w:hAnsi="Georgia" w:cs="Georgia"/>
          <w:sz w:val="18"/>
          <w:szCs w:val="18"/>
          <w:lang w:val="es-ES_tradnl"/>
        </w:rPr>
        <w:t>laborales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o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para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so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li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citar un </w:t>
      </w:r>
      <w:r w:rsidR="00AD08A7" w:rsidRPr="00AD08A7">
        <w:rPr>
          <w:rFonts w:ascii="Georgia" w:hAnsi="Georgia" w:cs="Georgia"/>
          <w:sz w:val="18"/>
          <w:szCs w:val="18"/>
          <w:lang w:val="es-ES_tradnl"/>
        </w:rPr>
        <w:t>reconocimiento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discapacidad. T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>mbién pueden nec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itar permisos de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estacionamiento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,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dispositivos de apoyo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o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cuidadores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domiciliarios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 xml:space="preserve">Dadas las repercusiones </w:t>
      </w:r>
      <w:r w:rsidRPr="00AD08A7">
        <w:rPr>
          <w:rFonts w:ascii="Georgia" w:hAnsi="Georgia" w:cs="Georgia"/>
          <w:sz w:val="18"/>
          <w:szCs w:val="18"/>
          <w:lang w:val="es-ES_tradnl"/>
        </w:rPr>
        <w:t>económic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as</w:t>
      </w:r>
      <w:r w:rsidR="000B7594" w:rsidRPr="00AD08A7">
        <w:rPr>
          <w:rFonts w:ascii="Georgia" w:hAnsi="Georgia" w:cs="Georgia"/>
          <w:sz w:val="18"/>
          <w:szCs w:val="18"/>
          <w:lang w:val="es-ES_tradnl"/>
        </w:rPr>
        <w:t xml:space="preserve"> de la enfermedad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,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algunos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pacientes pueden </w:t>
      </w:r>
      <w:r w:rsidR="00E54CA8" w:rsidRPr="00AD08A7">
        <w:rPr>
          <w:rFonts w:ascii="Georgia" w:hAnsi="Georgia" w:cs="Georgia"/>
          <w:sz w:val="18"/>
          <w:szCs w:val="18"/>
          <w:lang w:val="es-ES_tradnl"/>
        </w:rPr>
        <w:t>requerir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 xml:space="preserve">ayuda </w:t>
      </w:r>
      <w:r w:rsidR="000B7594" w:rsidRPr="00AD08A7">
        <w:rPr>
          <w:rFonts w:ascii="Georgia" w:hAnsi="Georgia" w:cs="Georgia"/>
          <w:sz w:val="18"/>
          <w:szCs w:val="18"/>
          <w:lang w:val="es-ES_tradnl"/>
        </w:rPr>
        <w:t>alimentaria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 xml:space="preserve"> o </w:t>
      </w:r>
      <w:r w:rsidR="000B7594" w:rsidRPr="00AD08A7">
        <w:rPr>
          <w:rFonts w:ascii="Georgia" w:hAnsi="Georgia" w:cs="Georgia"/>
          <w:sz w:val="18"/>
          <w:szCs w:val="18"/>
          <w:lang w:val="es-ES_tradnl"/>
        </w:rPr>
        <w:t xml:space="preserve">de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alojamiento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</w:t>
      </w:r>
      <w:r w:rsidR="000B7594" w:rsidRPr="00AD08A7">
        <w:rPr>
          <w:rFonts w:ascii="Georgia" w:hAnsi="Georgia" w:cs="Georgia"/>
          <w:sz w:val="18"/>
          <w:szCs w:val="18"/>
          <w:lang w:val="es-ES_tradnl"/>
        </w:rPr>
        <w:t>En muchos casos,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llegan a perder </w:t>
      </w:r>
      <w:r w:rsidR="000B7594" w:rsidRPr="00AD08A7">
        <w:rPr>
          <w:rFonts w:ascii="Georgia" w:hAnsi="Georgia" w:cs="Georgia"/>
          <w:sz w:val="18"/>
          <w:szCs w:val="18"/>
          <w:lang w:val="es-ES_tradnl"/>
        </w:rPr>
        <w:t>el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seguro médico.</w:t>
      </w:r>
    </w:p>
    <w:p w:rsidR="00EB2E7E" w:rsidRPr="00AD08A7" w:rsidRDefault="00927BA5" w:rsidP="00927BA5">
      <w:pPr>
        <w:tabs>
          <w:tab w:val="left" w:pos="944"/>
        </w:tabs>
        <w:spacing w:line="140" w:lineRule="exact"/>
        <w:ind w:right="62"/>
        <w:rPr>
          <w:lang w:val="es-ES_tradnl"/>
        </w:rPr>
      </w:pPr>
      <w:r w:rsidRPr="00AD08A7">
        <w:rPr>
          <w:lang w:val="es-ES_tradnl"/>
        </w:rPr>
        <w:tab/>
      </w:r>
    </w:p>
    <w:p w:rsidR="00255599" w:rsidRPr="00AD08A7" w:rsidRDefault="008B6102">
      <w:pPr>
        <w:rPr>
          <w:lang w:val="es-ES_tradnl"/>
        </w:rPr>
      </w:pP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 xml:space="preserve">3. </w:t>
      </w:r>
      <w:r w:rsidR="00BD1A94" w:rsidRPr="00AD08A7">
        <w:rPr>
          <w:rFonts w:ascii="Arial" w:hAnsi="Arial" w:cs="Arial"/>
          <w:b/>
          <w:bCs/>
          <w:sz w:val="20"/>
          <w:szCs w:val="20"/>
          <w:lang w:val="es-ES_tradnl"/>
        </w:rPr>
        <w:t>Enseñar</w:t>
      </w: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 xml:space="preserve"> a los paci</w:t>
      </w:r>
      <w:r w:rsidR="004331E1" w:rsidRPr="00AD08A7">
        <w:rPr>
          <w:rFonts w:ascii="Arial" w:hAnsi="Arial" w:cs="Arial"/>
          <w:b/>
          <w:bCs/>
          <w:sz w:val="20"/>
          <w:szCs w:val="20"/>
          <w:lang w:val="es-ES_tradnl"/>
        </w:rPr>
        <w:t>e</w:t>
      </w: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 xml:space="preserve">ntes </w:t>
      </w:r>
      <w:r w:rsidR="00BD1A94" w:rsidRPr="00AD08A7">
        <w:rPr>
          <w:rFonts w:ascii="Arial" w:hAnsi="Arial" w:cs="Arial"/>
          <w:b/>
          <w:bCs/>
          <w:sz w:val="20"/>
          <w:szCs w:val="20"/>
          <w:lang w:val="es-ES_tradnl"/>
        </w:rPr>
        <w:t>a dosificar su actividad</w:t>
      </w:r>
      <w:r w:rsidR="003C3184" w:rsidRPr="00AD08A7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para prevenir o minimizar la fatiga postesfuerzo.</w:t>
      </w:r>
    </w:p>
    <w:p w:rsidR="00255599" w:rsidRPr="00AD08A7" w:rsidRDefault="00255599">
      <w:pPr>
        <w:spacing w:line="115" w:lineRule="exact"/>
        <w:rPr>
          <w:sz w:val="20"/>
          <w:szCs w:val="20"/>
          <w:lang w:val="es-ES_tradnl"/>
        </w:rPr>
      </w:pPr>
    </w:p>
    <w:p w:rsidR="00255599" w:rsidRPr="00AD08A7" w:rsidRDefault="008B6102" w:rsidP="005B5275">
      <w:pPr>
        <w:spacing w:line="283" w:lineRule="auto"/>
        <w:ind w:right="120"/>
        <w:rPr>
          <w:rFonts w:ascii="Georgia" w:hAnsi="Georgia" w:cs="Georgia"/>
          <w:sz w:val="18"/>
          <w:szCs w:val="18"/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Una de las funciones 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>importantes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del </w:t>
      </w:r>
      <w:r w:rsidR="00627BD4" w:rsidRPr="00AD08A7">
        <w:rPr>
          <w:rFonts w:ascii="Georgia" w:hAnsi="Georgia" w:cs="Georgia"/>
          <w:sz w:val="18"/>
          <w:szCs w:val="18"/>
          <w:lang w:val="es-ES_tradnl"/>
        </w:rPr>
        <w:t>profesional sanitario</w:t>
      </w:r>
      <w:r w:rsidR="004331E1" w:rsidRPr="00AD08A7">
        <w:rPr>
          <w:rFonts w:ascii="Georgia" w:hAnsi="Georgia" w:cs="Georgia"/>
          <w:sz w:val="18"/>
          <w:szCs w:val="18"/>
          <w:lang w:val="es-ES_tradnl"/>
        </w:rPr>
        <w:t xml:space="preserve"> 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enseñar a los pacientes qué es la fatiga postesfuer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zo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y la manera de gestionarla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dosificando su actividad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 xml:space="preserve"> (en inglés, </w:t>
      </w:r>
      <w:r w:rsidR="006E14BE" w:rsidRPr="00AD08A7">
        <w:rPr>
          <w:rFonts w:ascii="Georgia" w:hAnsi="Georgia" w:cs="Georgia"/>
          <w:i/>
          <w:sz w:val="18"/>
          <w:szCs w:val="18"/>
          <w:lang w:val="es-ES_tradnl"/>
        </w:rPr>
        <w:t>pacing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 xml:space="preserve">). El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pacing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 xml:space="preserve"> 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una manera de administrar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la energía </w:t>
      </w:r>
      <w:r w:rsidR="00AD08A7" w:rsidRPr="00AD08A7">
        <w:rPr>
          <w:rFonts w:ascii="Georgia" w:hAnsi="Georgia" w:cs="Georgia"/>
          <w:sz w:val="18"/>
          <w:szCs w:val="18"/>
          <w:lang w:val="es-ES_tradnl"/>
        </w:rPr>
        <w:t>física</w:t>
      </w:r>
      <w:r w:rsidRPr="00AD08A7">
        <w:rPr>
          <w:rFonts w:ascii="Georgia" w:hAnsi="Georgia" w:cs="Georgia"/>
          <w:sz w:val="18"/>
          <w:szCs w:val="18"/>
          <w:lang w:val="es-ES_tradnl"/>
        </w:rPr>
        <w:t>, cognitiva y emocional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 xml:space="preserve"> para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no sobrepasar los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límites específicos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de cada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 xml:space="preserve"> paciente,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planificando 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meticulosamente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dónde y cuándo invertir la energía disponible. El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pacing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es una herramienta esencial par</w:t>
      </w:r>
      <w:r w:rsidR="00B552AE"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prevenir o reducir la fatiga postesfuerzo.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Los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B04451" w:rsidRPr="00AD08A7">
        <w:rPr>
          <w:rFonts w:ascii="Georgia" w:hAnsi="Georgia" w:cs="Georgia"/>
          <w:sz w:val="18"/>
          <w:szCs w:val="18"/>
          <w:lang w:val="es-ES_tradnl"/>
        </w:rPr>
        <w:t>diarios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activi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d</w:t>
      </w:r>
      <w:r w:rsidRPr="00AD08A7">
        <w:rPr>
          <w:rFonts w:ascii="Georgia" w:hAnsi="Georgia" w:cs="Georgia"/>
          <w:sz w:val="18"/>
          <w:szCs w:val="18"/>
          <w:lang w:val="es-ES_tradnl"/>
        </w:rPr>
        <w:t>ad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es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 xml:space="preserve"> y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 xml:space="preserve">los 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 xml:space="preserve">monitores de actividad </w:t>
      </w:r>
      <w:r w:rsidR="00730FCE" w:rsidRPr="00AD08A7">
        <w:rPr>
          <w:rFonts w:ascii="Georgia" w:hAnsi="Georgia" w:cs="Georgia"/>
          <w:sz w:val="18"/>
          <w:szCs w:val="18"/>
          <w:lang w:val="es-ES_tradnl"/>
        </w:rPr>
        <w:t xml:space="preserve">y 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 xml:space="preserve">frecuencia cardíaca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son útiles para que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los pacientes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entiendan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cu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á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ndo </w:t>
      </w:r>
      <w:r w:rsidR="00BE5234">
        <w:rPr>
          <w:rFonts w:ascii="Georgia" w:hAnsi="Georgia" w:cs="Georgia"/>
          <w:sz w:val="18"/>
          <w:szCs w:val="18"/>
          <w:lang w:val="es-ES_tradnl"/>
        </w:rPr>
        <w:t>están sobrepasando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sus límites 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energéticos específicos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A pesar 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estos apoyos, el </w:t>
      </w:r>
      <w:r w:rsidR="00BD1A94" w:rsidRPr="00AD08A7">
        <w:rPr>
          <w:rFonts w:ascii="Georgia" w:hAnsi="Georgia" w:cs="Georgia"/>
          <w:sz w:val="18"/>
          <w:szCs w:val="18"/>
          <w:lang w:val="es-ES_tradnl"/>
        </w:rPr>
        <w:t>pacing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es </w:t>
      </w:r>
      <w:r w:rsidR="000A5546" w:rsidRPr="00AD08A7">
        <w:rPr>
          <w:rFonts w:ascii="Georgia" w:hAnsi="Georgia" w:cs="Georgia"/>
          <w:sz w:val="18"/>
          <w:szCs w:val="18"/>
          <w:lang w:val="es-ES_tradnl"/>
        </w:rPr>
        <w:t>complicado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y es inevitable que haya 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recaídas</w:t>
      </w:r>
      <w:r w:rsidR="005875C6"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sobre todo </w:t>
      </w:r>
      <w:r w:rsidR="00AD08A7" w:rsidRPr="00AD08A7">
        <w:rPr>
          <w:rFonts w:ascii="Georgia" w:hAnsi="Georgia" w:cs="Georgia"/>
          <w:sz w:val="18"/>
          <w:szCs w:val="18"/>
          <w:lang w:val="es-ES_tradnl"/>
        </w:rPr>
        <w:t>porque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la tolerancia a la activi</w:t>
      </w:r>
      <w:r w:rsidR="000A5546" w:rsidRPr="00AD08A7">
        <w:rPr>
          <w:rFonts w:ascii="Georgia" w:hAnsi="Georgia" w:cs="Georgia"/>
          <w:sz w:val="18"/>
          <w:szCs w:val="18"/>
          <w:lang w:val="es-ES_tradnl"/>
        </w:rPr>
        <w:t>d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ad </w:t>
      </w:r>
      <w:r w:rsidR="000A5546" w:rsidRPr="00AD08A7">
        <w:rPr>
          <w:rFonts w:ascii="Georgia" w:hAnsi="Georgia" w:cs="Georgia"/>
          <w:sz w:val="18"/>
          <w:szCs w:val="18"/>
          <w:lang w:val="es-ES_tradnl"/>
        </w:rPr>
        <w:t>puede variar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un paciente a otro y de un día a otro.</w:t>
      </w:r>
    </w:p>
    <w:p w:rsidR="00B04451" w:rsidRPr="00AD08A7" w:rsidRDefault="00927BA5" w:rsidP="00927BA5">
      <w:pPr>
        <w:tabs>
          <w:tab w:val="left" w:pos="1078"/>
        </w:tabs>
        <w:spacing w:line="140" w:lineRule="exact"/>
        <w:ind w:right="119"/>
        <w:rPr>
          <w:rFonts w:ascii="Georgia" w:hAnsi="Georgia" w:cs="Georgia"/>
          <w:sz w:val="18"/>
          <w:szCs w:val="18"/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ab/>
      </w:r>
    </w:p>
    <w:p w:rsidR="00255599" w:rsidRPr="00AD08A7" w:rsidRDefault="008B6102">
      <w:pPr>
        <w:rPr>
          <w:lang w:val="es-ES_tradnl"/>
        </w:rPr>
      </w:pP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4. Tratamiento</w:t>
      </w:r>
      <w:r w:rsidR="006E14BE" w:rsidRPr="00AD08A7">
        <w:rPr>
          <w:rFonts w:ascii="Arial" w:hAnsi="Arial" w:cs="Arial"/>
          <w:b/>
          <w:bCs/>
          <w:sz w:val="20"/>
          <w:szCs w:val="20"/>
          <w:lang w:val="es-ES_tradnl"/>
        </w:rPr>
        <w:t>/</w:t>
      </w: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gestión d</w:t>
      </w:r>
      <w:r w:rsidR="006E14BE" w:rsidRPr="00AD08A7">
        <w:rPr>
          <w:rFonts w:ascii="Arial" w:hAnsi="Arial" w:cs="Arial"/>
          <w:b/>
          <w:bCs/>
          <w:sz w:val="20"/>
          <w:szCs w:val="20"/>
          <w:lang w:val="es-ES_tradnl"/>
        </w:rPr>
        <w:t>e l</w:t>
      </w: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os síntomas (*)</w:t>
      </w:r>
    </w:p>
    <w:p w:rsidR="00255599" w:rsidRPr="00AD08A7" w:rsidRDefault="00255599">
      <w:pPr>
        <w:spacing w:line="115" w:lineRule="exact"/>
        <w:rPr>
          <w:sz w:val="20"/>
          <w:szCs w:val="20"/>
          <w:lang w:val="es-ES_tradnl"/>
        </w:rPr>
      </w:pPr>
    </w:p>
    <w:p w:rsidR="00255599" w:rsidRPr="00AD08A7" w:rsidRDefault="008B6102">
      <w:pPr>
        <w:spacing w:line="280" w:lineRule="auto"/>
        <w:rPr>
          <w:rFonts w:ascii="Georgia" w:hAnsi="Georgia" w:cs="Georgia"/>
          <w:sz w:val="18"/>
          <w:szCs w:val="18"/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Aunque no </w:t>
      </w:r>
      <w:r w:rsidR="00A50353" w:rsidRPr="00AD08A7">
        <w:rPr>
          <w:rFonts w:ascii="Georgia" w:hAnsi="Georgia" w:cs="Georgia"/>
          <w:sz w:val="18"/>
          <w:szCs w:val="18"/>
          <w:lang w:val="es-ES_tradnl"/>
        </w:rPr>
        <w:t>hay tratamiento</w:t>
      </w:r>
      <w:r w:rsidR="00730FCE" w:rsidRPr="00AD08A7">
        <w:rPr>
          <w:rFonts w:ascii="Georgia" w:hAnsi="Georgia" w:cs="Georgia"/>
          <w:sz w:val="18"/>
          <w:szCs w:val="18"/>
          <w:lang w:val="es-ES_tradnl"/>
        </w:rPr>
        <w:t>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aprobado</w:t>
      </w:r>
      <w:r w:rsidR="00730FCE" w:rsidRPr="00AD08A7">
        <w:rPr>
          <w:rFonts w:ascii="Georgia" w:hAnsi="Georgia" w:cs="Georgia"/>
          <w:sz w:val="18"/>
          <w:szCs w:val="18"/>
          <w:lang w:val="es-ES_tradnl"/>
        </w:rPr>
        <w:t>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730FCE" w:rsidRPr="00AD08A7">
        <w:rPr>
          <w:rFonts w:ascii="Georgia" w:hAnsi="Georgia" w:cs="Georgia"/>
          <w:sz w:val="18"/>
          <w:szCs w:val="18"/>
          <w:lang w:val="es-ES_tradnl"/>
        </w:rPr>
        <w:t xml:space="preserve">específicamente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para el SFC/EM, 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diversos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tratamientos farmacológicos y no farmacológicos pueden ayudar a reducir la severidad de los síntomas. 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>Es habitual prescribir, entre otros, los siguientes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medicamentos: naltrexona </w:t>
      </w:r>
      <w:r w:rsidR="005875C6" w:rsidRPr="00AD08A7">
        <w:rPr>
          <w:rFonts w:ascii="Georgia" w:hAnsi="Georgia" w:cs="Georgia"/>
          <w:sz w:val="18"/>
          <w:szCs w:val="18"/>
          <w:lang w:val="es-ES_tradnl"/>
        </w:rPr>
        <w:t xml:space="preserve">en </w:t>
      </w:r>
      <w:r w:rsidRPr="00AD08A7">
        <w:rPr>
          <w:rFonts w:ascii="Georgia" w:hAnsi="Georgia" w:cs="Georgia"/>
          <w:sz w:val="18"/>
          <w:szCs w:val="18"/>
          <w:lang w:val="es-ES_tradnl"/>
        </w:rPr>
        <w:t>dosis bajas, duloxetina, gabapentina o pregabalina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 xml:space="preserve"> (</w:t>
      </w:r>
      <w:r w:rsidRPr="00AD08A7">
        <w:rPr>
          <w:rFonts w:ascii="Georgia" w:hAnsi="Georgia" w:cs="Georgia"/>
          <w:sz w:val="18"/>
          <w:szCs w:val="18"/>
          <w:lang w:val="es-ES_tradnl"/>
        </w:rPr>
        <w:t>para el dolor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>)</w:t>
      </w:r>
      <w:r w:rsidRPr="00AD08A7">
        <w:rPr>
          <w:rFonts w:ascii="Georgia" w:hAnsi="Georgia" w:cs="Georgia"/>
          <w:sz w:val="18"/>
          <w:szCs w:val="18"/>
          <w:lang w:val="es-ES_tradnl"/>
        </w:rPr>
        <w:t>; flud</w:t>
      </w:r>
      <w:r w:rsidR="00730FCE" w:rsidRPr="00AD08A7">
        <w:rPr>
          <w:rFonts w:ascii="Georgia" w:hAnsi="Georgia" w:cs="Georgia"/>
          <w:sz w:val="18"/>
          <w:szCs w:val="18"/>
          <w:lang w:val="es-ES_tradnl"/>
        </w:rPr>
        <w:t>ro</w:t>
      </w:r>
      <w:r w:rsidRPr="00AD08A7">
        <w:rPr>
          <w:rFonts w:ascii="Georgia" w:hAnsi="Georgia" w:cs="Georgia"/>
          <w:sz w:val="18"/>
          <w:szCs w:val="18"/>
          <w:lang w:val="es-ES_tradnl"/>
        </w:rPr>
        <w:t>cortisona, midodrina, p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i</w:t>
      </w:r>
      <w:r w:rsidRPr="00AD08A7">
        <w:rPr>
          <w:rFonts w:ascii="Georgia" w:hAnsi="Georgia" w:cs="Georgia"/>
          <w:sz w:val="18"/>
          <w:szCs w:val="18"/>
          <w:lang w:val="es-ES_tradnl"/>
        </w:rPr>
        <w:t>rid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o</w:t>
      </w:r>
      <w:r w:rsidRPr="00AD08A7">
        <w:rPr>
          <w:rFonts w:ascii="Georgia" w:hAnsi="Georgia" w:cs="Georgia"/>
          <w:sz w:val="18"/>
          <w:szCs w:val="18"/>
          <w:lang w:val="es-ES_tradnl"/>
        </w:rPr>
        <w:t>stigmina, betabloq</w:t>
      </w:r>
      <w:r w:rsidR="006E14BE" w:rsidRPr="00AD08A7">
        <w:rPr>
          <w:rFonts w:ascii="Georgia" w:hAnsi="Georgia" w:cs="Georgia"/>
          <w:sz w:val="18"/>
          <w:szCs w:val="18"/>
          <w:lang w:val="es-ES_tradnl"/>
        </w:rPr>
        <w:t>ue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antes </w:t>
      </w:r>
      <w:r w:rsidR="00353A46" w:rsidRPr="00AD08A7">
        <w:rPr>
          <w:rFonts w:ascii="Georgia" w:hAnsi="Georgia" w:cs="Georgia"/>
          <w:sz w:val="18"/>
          <w:szCs w:val="18"/>
          <w:lang w:val="es-ES_tradnl"/>
        </w:rPr>
        <w:t>en</w:t>
      </w:r>
      <w:r w:rsidR="008A5E84" w:rsidRPr="00AD08A7">
        <w:rPr>
          <w:rFonts w:ascii="Georgia" w:hAnsi="Georgia" w:cs="Georgia"/>
          <w:sz w:val="18"/>
          <w:szCs w:val="18"/>
          <w:lang w:val="es-ES_tradnl"/>
        </w:rPr>
        <w:t xml:space="preserve"> dosis bajas </w:t>
      </w:r>
      <w:r w:rsidRPr="00AD08A7">
        <w:rPr>
          <w:rFonts w:ascii="Georgia" w:hAnsi="Georgia" w:cs="Georgia"/>
          <w:sz w:val="18"/>
          <w:szCs w:val="18"/>
          <w:lang w:val="es-ES_tradnl"/>
        </w:rPr>
        <w:t>y/o hidratación intravenosa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 xml:space="preserve"> (</w:t>
      </w:r>
      <w:r w:rsidRPr="00AD08A7">
        <w:rPr>
          <w:rFonts w:ascii="Georgia" w:hAnsi="Georgia" w:cs="Georgia"/>
          <w:sz w:val="18"/>
          <w:szCs w:val="18"/>
          <w:lang w:val="es-ES_tradnl"/>
        </w:rPr>
        <w:t>para la intolerancia ortostática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>)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; </w:t>
      </w:r>
      <w:r w:rsidR="008A5E84" w:rsidRPr="00AD08A7">
        <w:rPr>
          <w:rFonts w:ascii="Georgia" w:hAnsi="Georgia" w:cs="Georgia"/>
          <w:sz w:val="18"/>
          <w:szCs w:val="18"/>
          <w:lang w:val="es-ES_tradnl"/>
        </w:rPr>
        <w:t>empleo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ocasional de modafinila, metilfenidato o dexedrina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 xml:space="preserve"> (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para los problemas cognitivos o </w:t>
      </w:r>
      <w:r w:rsidR="008A5E84" w:rsidRPr="00AD08A7">
        <w:rPr>
          <w:rFonts w:ascii="Georgia" w:hAnsi="Georgia" w:cs="Georgia"/>
          <w:sz w:val="18"/>
          <w:szCs w:val="18"/>
          <w:lang w:val="es-ES_tradnl"/>
        </w:rPr>
        <w:t>de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fatiga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>)</w:t>
      </w:r>
      <w:r w:rsidRPr="00AD08A7">
        <w:rPr>
          <w:rFonts w:ascii="Georgia" w:hAnsi="Georgia" w:cs="Georgia"/>
          <w:sz w:val="18"/>
          <w:szCs w:val="18"/>
          <w:lang w:val="es-ES_tradnl"/>
        </w:rPr>
        <w:t>; trazodona, clonazepa</w:t>
      </w:r>
      <w:r w:rsidR="008A5E84" w:rsidRPr="00AD08A7">
        <w:rPr>
          <w:rFonts w:ascii="Georgia" w:hAnsi="Georgia" w:cs="Georgia"/>
          <w:sz w:val="18"/>
          <w:szCs w:val="18"/>
          <w:lang w:val="es-ES_tradnl"/>
        </w:rPr>
        <w:t>m</w:t>
      </w:r>
      <w:r w:rsidRPr="00AD08A7">
        <w:rPr>
          <w:rFonts w:ascii="Georgia" w:hAnsi="Georgia" w:cs="Georgia"/>
          <w:sz w:val="18"/>
          <w:szCs w:val="18"/>
          <w:lang w:val="es-ES_tradnl"/>
        </w:rPr>
        <w:t>, antid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ep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resivos tricíclicos o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suvorexant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 xml:space="preserve"> (p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ara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 xml:space="preserve">el </w:t>
      </w:r>
      <w:r w:rsidRPr="00AD08A7">
        <w:rPr>
          <w:rFonts w:ascii="Georgia" w:hAnsi="Georgia" w:cs="Georgia"/>
          <w:sz w:val="18"/>
          <w:szCs w:val="18"/>
          <w:lang w:val="es-ES_tradnl"/>
        </w:rPr>
        <w:t>sueño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>)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La prescripción de </w:t>
      </w:r>
      <w:r w:rsidR="000A07F9" w:rsidRPr="00AD08A7">
        <w:rPr>
          <w:rFonts w:ascii="Georgia" w:hAnsi="Georgia" w:cs="Georgia"/>
          <w:sz w:val="18"/>
          <w:szCs w:val="18"/>
          <w:lang w:val="es-ES_tradnl"/>
        </w:rPr>
        <w:t>fármacos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debe </w:t>
      </w:r>
      <w:r w:rsidR="00367111" w:rsidRPr="00AD08A7">
        <w:rPr>
          <w:rFonts w:ascii="Georgia" w:hAnsi="Georgia" w:cs="Georgia"/>
          <w:sz w:val="18"/>
          <w:szCs w:val="18"/>
          <w:lang w:val="es-ES_tradnl"/>
        </w:rPr>
        <w:t>iniciarse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a dosis bajas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 xml:space="preserve">e incrementarse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gradualmente para evitar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que se desencadenen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las </w:t>
      </w:r>
      <w:r w:rsidR="00AD08A7" w:rsidRPr="00AD08A7">
        <w:rPr>
          <w:rFonts w:ascii="Georgia" w:hAnsi="Georgia" w:cs="Georgia"/>
          <w:sz w:val="18"/>
          <w:szCs w:val="18"/>
          <w:lang w:val="es-ES_tradnl"/>
        </w:rPr>
        <w:t>sensibilidades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medicamentosas habituales en el SFC/EM.</w:t>
      </w:r>
    </w:p>
    <w:p w:rsidR="00255599" w:rsidRPr="00AD08A7" w:rsidRDefault="00255599">
      <w:pPr>
        <w:spacing w:line="78" w:lineRule="exact"/>
        <w:rPr>
          <w:sz w:val="20"/>
          <w:szCs w:val="20"/>
          <w:lang w:val="es-ES_tradnl"/>
        </w:rPr>
      </w:pPr>
    </w:p>
    <w:p w:rsidR="00894A6C" w:rsidRPr="00AD08A7" w:rsidRDefault="00D127E7">
      <w:pPr>
        <w:spacing w:line="288" w:lineRule="auto"/>
        <w:ind w:right="40"/>
        <w:rPr>
          <w:rFonts w:ascii="Georgia" w:hAnsi="Georgia" w:cs="Georgia"/>
          <w:sz w:val="18"/>
          <w:szCs w:val="18"/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Algunas de las medidas no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farmacológic</w:t>
      </w:r>
      <w:r w:rsidRPr="00AD08A7">
        <w:rPr>
          <w:rFonts w:ascii="Georgia" w:hAnsi="Georgia" w:cs="Georgia"/>
          <w:sz w:val="18"/>
          <w:szCs w:val="18"/>
          <w:lang w:val="es-ES_tradnl"/>
        </w:rPr>
        <w:t>a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s son: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consumo de líquidos y sal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y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uso de medias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de compresión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(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para los </w:t>
      </w:r>
      <w:r w:rsidR="00576B36" w:rsidRPr="00AD08A7">
        <w:rPr>
          <w:rFonts w:ascii="Georgia" w:hAnsi="Georgia" w:cs="Georgia"/>
          <w:sz w:val="18"/>
          <w:szCs w:val="18"/>
          <w:lang w:val="es-ES_tradnl"/>
        </w:rPr>
        <w:t>problemas de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intolerancia ortostática</w:t>
      </w:r>
      <w:r w:rsidRPr="00AD08A7">
        <w:rPr>
          <w:rFonts w:ascii="Georgia" w:hAnsi="Georgia" w:cs="Georgia"/>
          <w:sz w:val="18"/>
          <w:szCs w:val="18"/>
          <w:lang w:val="es-ES_tradnl"/>
        </w:rPr>
        <w:t>)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; </w:t>
      </w:r>
      <w:r w:rsidR="00576B36" w:rsidRPr="00AD08A7">
        <w:rPr>
          <w:rFonts w:ascii="Georgia" w:hAnsi="Georgia" w:cs="Georgia"/>
          <w:sz w:val="18"/>
          <w:szCs w:val="18"/>
          <w:lang w:val="es-ES_tradnl"/>
        </w:rPr>
        <w:t>apoyos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cognitiv</w:t>
      </w:r>
      <w:r w:rsidR="00576B36" w:rsidRPr="00AD08A7">
        <w:rPr>
          <w:rFonts w:ascii="Georgia" w:hAnsi="Georgia" w:cs="Georgia"/>
          <w:sz w:val="18"/>
          <w:szCs w:val="18"/>
          <w:lang w:val="es-ES_tradnl"/>
        </w:rPr>
        <w:t>o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s</w:t>
      </w:r>
      <w:r w:rsidR="009D374B" w:rsidRPr="00AD08A7">
        <w:rPr>
          <w:rFonts w:ascii="Georgia" w:hAnsi="Georgia" w:cs="Georgia"/>
          <w:sz w:val="18"/>
          <w:szCs w:val="18"/>
          <w:lang w:val="es-ES_tradnl"/>
        </w:rPr>
        <w:t xml:space="preserve"> (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p.ej., toma de notas</w:t>
      </w:r>
      <w:r w:rsidR="006C1C35"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 xml:space="preserve">como </w:t>
      </w:r>
      <w:r w:rsidR="00576B36" w:rsidRPr="00AD08A7">
        <w:rPr>
          <w:rFonts w:ascii="Georgia" w:hAnsi="Georgia" w:cs="Georgia"/>
          <w:sz w:val="18"/>
          <w:szCs w:val="18"/>
          <w:lang w:val="es-ES_tradnl"/>
        </w:rPr>
        <w:t>ayuda a la memoria</w:t>
      </w:r>
      <w:r w:rsidR="009D374B" w:rsidRPr="00AD08A7">
        <w:rPr>
          <w:rFonts w:ascii="Georgia" w:hAnsi="Georgia" w:cs="Georgia"/>
          <w:sz w:val="18"/>
          <w:szCs w:val="18"/>
          <w:lang w:val="es-ES_tradnl"/>
        </w:rPr>
        <w:t>;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tener a mano calendario, cuaderno y calculadora; dejar los objetos impor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t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ante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siempre en el mismo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sitio</w:t>
      </w:r>
      <w:r w:rsidR="006C1C35" w:rsidRPr="00AD08A7">
        <w:rPr>
          <w:rFonts w:ascii="Georgia" w:hAnsi="Georgia" w:cs="Georgia"/>
          <w:sz w:val="18"/>
          <w:szCs w:val="18"/>
          <w:lang w:val="es-ES_tradnl"/>
        </w:rPr>
        <w:t>...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); tapones de oídos, antifaces y gafas de sol</w:t>
      </w:r>
      <w:r w:rsidR="009D374B" w:rsidRPr="00AD08A7">
        <w:rPr>
          <w:rFonts w:ascii="Georgia" w:hAnsi="Georgia" w:cs="Georgia"/>
          <w:sz w:val="18"/>
          <w:szCs w:val="18"/>
          <w:lang w:val="es-ES_tradnl"/>
        </w:rPr>
        <w:t xml:space="preserve"> (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para los pacientes con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sensibilidad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a la luz y al sonido</w:t>
      </w:r>
      <w:r w:rsidR="009D374B" w:rsidRPr="00AD08A7">
        <w:rPr>
          <w:rFonts w:ascii="Georgia" w:hAnsi="Georgia" w:cs="Georgia"/>
          <w:sz w:val="18"/>
          <w:szCs w:val="18"/>
          <w:lang w:val="es-ES_tradnl"/>
        </w:rPr>
        <w:t>)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; medidas </w:t>
      </w:r>
      <w:r w:rsidR="00353A46" w:rsidRPr="00AD08A7">
        <w:rPr>
          <w:rFonts w:ascii="Georgia" w:hAnsi="Georgia" w:cs="Georgia"/>
          <w:sz w:val="18"/>
          <w:szCs w:val="18"/>
          <w:lang w:val="es-ES_tradnl"/>
        </w:rPr>
        <w:t>de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higiene del sueño, evitación de </w:t>
      </w:r>
      <w:r w:rsidR="00C25A3A" w:rsidRPr="00AD08A7">
        <w:rPr>
          <w:rFonts w:ascii="Georgia" w:hAnsi="Georgia" w:cs="Georgia"/>
          <w:sz w:val="18"/>
          <w:szCs w:val="18"/>
          <w:lang w:val="es-ES_tradnl"/>
        </w:rPr>
        <w:t>alimentos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problemáticos; meditación.</w:t>
      </w:r>
    </w:p>
    <w:p w:rsidR="00255599" w:rsidRPr="00AD08A7" w:rsidRDefault="00255599">
      <w:pPr>
        <w:spacing w:line="73" w:lineRule="exact"/>
        <w:rPr>
          <w:sz w:val="20"/>
          <w:szCs w:val="20"/>
          <w:lang w:val="es-ES_tradnl"/>
        </w:rPr>
      </w:pPr>
    </w:p>
    <w:p w:rsidR="009D374B" w:rsidRPr="00AD08A7" w:rsidRDefault="008B6102" w:rsidP="00BE511B">
      <w:pPr>
        <w:spacing w:line="297" w:lineRule="auto"/>
        <w:ind w:right="540"/>
        <w:rPr>
          <w:rFonts w:asciiTheme="minorHAnsi" w:hAnsiTheme="minorHAnsi" w:cstheme="minorHAnsi"/>
          <w:i/>
          <w:sz w:val="17"/>
          <w:szCs w:val="17"/>
          <w:lang w:val="es-ES_tradnl"/>
        </w:rPr>
      </w:pPr>
      <w:r w:rsidRPr="00AD08A7">
        <w:rPr>
          <w:rFonts w:ascii="Calibri" w:hAnsi="Calibri" w:cs="Calibri"/>
          <w:i/>
          <w:iCs/>
          <w:sz w:val="17"/>
          <w:szCs w:val="17"/>
          <w:lang w:val="es-ES_tradnl"/>
        </w:rPr>
        <w:t xml:space="preserve">Nota:  </w:t>
      </w:r>
      <w:r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Además de estos tratamientos básicos, </w:t>
      </w:r>
      <w:r w:rsidR="00576B36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>los</w:t>
      </w:r>
      <w:r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 </w:t>
      </w:r>
      <w:r w:rsidR="00112259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>terapeutas expertos</w:t>
      </w:r>
      <w:r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 en la enfermedad han </w:t>
      </w:r>
      <w:r w:rsidR="00112259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>logrado</w:t>
      </w:r>
      <w:r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 </w:t>
      </w:r>
      <w:r w:rsidR="00112259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>mejorar</w:t>
      </w:r>
      <w:r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 la funcionalidad </w:t>
      </w:r>
      <w:r w:rsidR="009D374B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>de</w:t>
      </w:r>
      <w:r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 algunos pacientes</w:t>
      </w:r>
      <w:r w:rsidR="00112259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 </w:t>
      </w:r>
      <w:r w:rsidR="00576B36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>con</w:t>
      </w:r>
      <w:r w:rsidR="009D374B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 la utilización selectiva de</w:t>
      </w:r>
      <w:r w:rsidR="00112259" w:rsidRPr="00AD08A7">
        <w:rPr>
          <w:rFonts w:asciiTheme="minorHAnsi" w:hAnsiTheme="minorHAnsi" w:cstheme="minorHAnsi"/>
          <w:i/>
          <w:sz w:val="17"/>
          <w:szCs w:val="17"/>
          <w:lang w:val="es-ES_tradnl"/>
        </w:rPr>
        <w:t xml:space="preserve"> determinados medicamentos, como antivirales e inmunomoduladores.</w:t>
      </w:r>
    </w:p>
    <w:p w:rsidR="00894A6C" w:rsidRPr="00AD08A7" w:rsidRDefault="00112259" w:rsidP="00927BA5">
      <w:pPr>
        <w:spacing w:line="297" w:lineRule="auto"/>
        <w:ind w:right="540"/>
        <w:rPr>
          <w:rFonts w:asciiTheme="minorHAnsi" w:hAnsiTheme="minorHAnsi" w:cstheme="minorHAnsi"/>
          <w:sz w:val="17"/>
          <w:szCs w:val="17"/>
          <w:lang w:val="es-ES_tradnl"/>
        </w:rPr>
      </w:pPr>
      <w:r w:rsidRPr="00AD08A7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>(*) Esta</w:t>
      </w:r>
      <w:r w:rsidR="008B6102" w:rsidRPr="00AD08A7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 xml:space="preserve"> lista no es exhaustiva. Para más información sobre </w:t>
      </w:r>
      <w:r w:rsidRPr="00AD08A7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>estos</w:t>
      </w:r>
      <w:r w:rsidR="008B6102" w:rsidRPr="00AD08A7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 xml:space="preserve"> y otros tratamientos, </w:t>
      </w:r>
      <w:r w:rsidR="00576B36" w:rsidRPr="00AD08A7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 xml:space="preserve">consúltense </w:t>
      </w:r>
      <w:r w:rsidR="00BE5234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>las guías para médicos y pediatras</w:t>
      </w:r>
      <w:r w:rsidR="00576B36" w:rsidRPr="00AD08A7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 xml:space="preserve"> incluid</w:t>
      </w:r>
      <w:r w:rsidR="00BE5234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>a</w:t>
      </w:r>
      <w:r w:rsidR="00576B36" w:rsidRPr="00AD08A7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>s en</w:t>
      </w:r>
      <w:r w:rsidR="009D374B" w:rsidRPr="00AD08A7">
        <w:rPr>
          <w:rFonts w:asciiTheme="minorHAnsi" w:hAnsiTheme="minorHAnsi" w:cstheme="minorHAnsi"/>
          <w:i/>
          <w:iCs/>
          <w:sz w:val="17"/>
          <w:szCs w:val="17"/>
          <w:lang w:val="es-ES_tradnl"/>
        </w:rPr>
        <w:t xml:space="preserve"> el apartado de referencias.</w:t>
      </w:r>
    </w:p>
    <w:p w:rsidR="00894A6C" w:rsidRPr="00AD08A7" w:rsidRDefault="00927BA5" w:rsidP="00927BA5">
      <w:pPr>
        <w:tabs>
          <w:tab w:val="left" w:pos="401"/>
        </w:tabs>
        <w:spacing w:line="140" w:lineRule="exact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ab/>
      </w:r>
    </w:p>
    <w:p w:rsidR="00255599" w:rsidRPr="00AD08A7" w:rsidRDefault="008B6102" w:rsidP="00927BA5">
      <w:pPr>
        <w:rPr>
          <w:lang w:val="es-ES_tradnl"/>
        </w:rPr>
      </w:pP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 xml:space="preserve">5. Tratar las </w:t>
      </w:r>
      <w:r w:rsidR="00BE511B" w:rsidRPr="00AD08A7">
        <w:rPr>
          <w:rFonts w:ascii="Arial" w:hAnsi="Arial" w:cs="Arial"/>
          <w:b/>
          <w:bCs/>
          <w:sz w:val="20"/>
          <w:szCs w:val="20"/>
          <w:lang w:val="es-ES_tradnl"/>
        </w:rPr>
        <w:t>afecciones comórbidas</w:t>
      </w:r>
    </w:p>
    <w:p w:rsidR="00255599" w:rsidRPr="00AD08A7" w:rsidRDefault="008B6102">
      <w:pPr>
        <w:spacing w:line="319" w:lineRule="auto"/>
        <w:ind w:right="240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Como se ha indicado, </w:t>
      </w:r>
      <w:r w:rsidR="00576B36" w:rsidRPr="00AD08A7">
        <w:rPr>
          <w:rFonts w:ascii="Georgia" w:hAnsi="Georgia" w:cs="Georgia"/>
          <w:sz w:val="18"/>
          <w:szCs w:val="18"/>
          <w:lang w:val="es-ES_tradnl"/>
        </w:rPr>
        <w:t>algunas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patologías </w:t>
      </w:r>
      <w:r w:rsidR="00BE511B" w:rsidRPr="00AD08A7">
        <w:rPr>
          <w:rFonts w:ascii="Georgia" w:hAnsi="Georgia" w:cs="Georgia"/>
          <w:sz w:val="18"/>
          <w:szCs w:val="18"/>
          <w:lang w:val="es-ES_tradnl"/>
        </w:rPr>
        <w:t>pueden darse de forma concomitante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con el SFC/EM. </w:t>
      </w:r>
      <w:r w:rsidR="00BE511B" w:rsidRPr="00AD08A7">
        <w:rPr>
          <w:rFonts w:ascii="Georgia" w:hAnsi="Georgia" w:cs="Georgia"/>
          <w:sz w:val="18"/>
          <w:szCs w:val="18"/>
          <w:lang w:val="es-ES_tradnl"/>
        </w:rPr>
        <w:t xml:space="preserve">Tratar estas afecciones comórbidas </w:t>
      </w:r>
      <w:r w:rsidR="00822ED6" w:rsidRPr="00AD08A7">
        <w:rPr>
          <w:rFonts w:ascii="Georgia" w:hAnsi="Georgia" w:cs="Georgia"/>
          <w:sz w:val="18"/>
          <w:szCs w:val="18"/>
          <w:lang w:val="es-ES_tradnl"/>
        </w:rPr>
        <w:t>con el protocolo adecuado no curará el SFC/EM pero puede mejorar la calidad de vida del paciente</w:t>
      </w:r>
      <w:r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5B5275">
      <w:pPr>
        <w:rPr>
          <w:lang w:val="es-ES_tradnl"/>
        </w:rPr>
      </w:pPr>
      <w:bookmarkStart w:id="5" w:name="page6"/>
      <w:bookmarkEnd w:id="5"/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DATOS BÁSICOS</w:t>
      </w:r>
    </w:p>
    <w:p w:rsidR="00255599" w:rsidRPr="00AD08A7" w:rsidRDefault="00255599">
      <w:pPr>
        <w:spacing w:line="139" w:lineRule="exact"/>
        <w:rPr>
          <w:sz w:val="20"/>
          <w:szCs w:val="20"/>
          <w:lang w:val="es-ES_tradnl"/>
        </w:rPr>
      </w:pPr>
    </w:p>
    <w:p w:rsidR="00255599" w:rsidRPr="00AD08A7" w:rsidRDefault="005B5275" w:rsidP="009D47DF">
      <w:pPr>
        <w:numPr>
          <w:ilvl w:val="0"/>
          <w:numId w:val="7"/>
        </w:numPr>
        <w:tabs>
          <w:tab w:val="left" w:pos="300"/>
        </w:tabs>
        <w:adjustRightInd w:val="0"/>
        <w:snapToGrid w:val="0"/>
        <w:ind w:left="357" w:right="20" w:hanging="357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Se estima que </w:t>
      </w:r>
      <w:r w:rsidR="00BD17DA" w:rsidRPr="00AD08A7">
        <w:rPr>
          <w:rFonts w:ascii="Georgia" w:hAnsi="Georgia" w:cs="Georgia"/>
          <w:sz w:val="18"/>
          <w:szCs w:val="18"/>
          <w:lang w:val="es-ES_tradnl"/>
        </w:rPr>
        <w:t xml:space="preserve">hay entre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836</w:t>
      </w:r>
      <w:r w:rsidRPr="00AD08A7">
        <w:rPr>
          <w:rFonts w:ascii="Georgia" w:hAnsi="Georgia" w:cs="Georgia"/>
          <w:sz w:val="18"/>
          <w:szCs w:val="18"/>
          <w:lang w:val="es-ES_tradnl"/>
        </w:rPr>
        <w:t>.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000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y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2</w:t>
      </w:r>
      <w:r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5 </w:t>
      </w:r>
      <w:r w:rsidRPr="00AD08A7">
        <w:rPr>
          <w:rFonts w:ascii="Georgia" w:hAnsi="Georgia" w:cs="Georgia"/>
          <w:sz w:val="18"/>
          <w:szCs w:val="18"/>
          <w:lang w:val="es-ES_tradnl"/>
        </w:rPr>
        <w:t>millones</w:t>
      </w:r>
      <w:r w:rsidR="00BD17DA" w:rsidRPr="00AD08A7">
        <w:rPr>
          <w:rFonts w:ascii="Georgia" w:hAnsi="Georgia" w:cs="Georgia"/>
          <w:sz w:val="18"/>
          <w:szCs w:val="18"/>
          <w:lang w:val="es-ES_tradnl"/>
        </w:rPr>
        <w:t xml:space="preserve"> de estadounidenses afectados de SFC/EM</w:t>
      </w:r>
      <w:r w:rsidRPr="00AD08A7">
        <w:rPr>
          <w:rFonts w:ascii="Georgia" w:hAnsi="Georgia" w:cs="Georgia"/>
          <w:sz w:val="18"/>
          <w:szCs w:val="18"/>
          <w:lang w:val="es-ES_tradnl"/>
        </w:rPr>
        <w:t>, pero entre un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84 </w:t>
      </w:r>
      <w:r w:rsidRPr="00AD08A7">
        <w:rPr>
          <w:rFonts w:ascii="Georgia" w:hAnsi="Georgia" w:cs="Georgia"/>
          <w:sz w:val="18"/>
          <w:szCs w:val="18"/>
          <w:lang w:val="es-ES_tradnl"/>
        </w:rPr>
        <w:t>y un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91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% de ellos </w:t>
      </w:r>
      <w:r w:rsidR="00181BF4" w:rsidRPr="00AD08A7">
        <w:rPr>
          <w:rFonts w:ascii="Georgia" w:hAnsi="Georgia" w:cs="Georgia"/>
          <w:sz w:val="18"/>
          <w:szCs w:val="18"/>
          <w:lang w:val="es-ES_tradnl"/>
        </w:rPr>
        <w:t>aún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no han sido diagnosticados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181BF4" w:rsidP="009D47DF">
      <w:pPr>
        <w:numPr>
          <w:ilvl w:val="0"/>
          <w:numId w:val="7"/>
        </w:numPr>
        <w:tabs>
          <w:tab w:val="left" w:pos="300"/>
        </w:tabs>
        <w:adjustRightInd w:val="0"/>
        <w:snapToGrid w:val="0"/>
        <w:ind w:left="357" w:hanging="357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Entre los afectados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de SFC/EM</w:t>
      </w:r>
      <w:r w:rsidRPr="00AD08A7">
        <w:rPr>
          <w:rFonts w:ascii="Georgia" w:hAnsi="Georgia" w:cs="Georgia"/>
          <w:sz w:val="18"/>
          <w:szCs w:val="18"/>
          <w:lang w:val="es-ES_tradnl"/>
        </w:rPr>
        <w:t>, hay tres veces más mujeres que hombres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0D1508" w:rsidP="009D47DF">
      <w:pPr>
        <w:numPr>
          <w:ilvl w:val="0"/>
          <w:numId w:val="7"/>
        </w:numPr>
        <w:tabs>
          <w:tab w:val="left" w:pos="300"/>
        </w:tabs>
        <w:adjustRightInd w:val="0"/>
        <w:snapToGrid w:val="0"/>
        <w:ind w:left="357" w:right="640" w:hanging="357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La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mayoría de los pacientes </w:t>
      </w:r>
      <w:r w:rsidR="00576B36" w:rsidRPr="00AD08A7">
        <w:rPr>
          <w:rFonts w:ascii="Georgia" w:hAnsi="Georgia" w:cs="Georgia"/>
          <w:sz w:val="18"/>
          <w:szCs w:val="18"/>
          <w:lang w:val="es-ES_tradnl"/>
        </w:rPr>
        <w:t>actualmente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diagnosticados de SFC/EM son </w:t>
      </w:r>
      <w:r w:rsidRPr="00AD08A7">
        <w:rPr>
          <w:rFonts w:ascii="Georgia" w:hAnsi="Georgia" w:cs="Georgia"/>
          <w:sz w:val="18"/>
          <w:szCs w:val="18"/>
          <w:lang w:val="es-ES_tradnl"/>
        </w:rPr>
        <w:t>blancos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, 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>aunque algunos estudios sugieren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que el SFC/EM es más habitual en </w:t>
      </w:r>
      <w:r w:rsidR="00576B36" w:rsidRPr="00AD08A7">
        <w:rPr>
          <w:rFonts w:ascii="Georgia" w:hAnsi="Georgia" w:cs="Georgia"/>
          <w:sz w:val="18"/>
          <w:szCs w:val="18"/>
          <w:lang w:val="es-ES_tradnl"/>
        </w:rPr>
        <w:t>los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grupos minoritarios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5B5275" w:rsidRPr="00AD08A7" w:rsidRDefault="005B5275" w:rsidP="009D47DF">
      <w:pPr>
        <w:numPr>
          <w:ilvl w:val="0"/>
          <w:numId w:val="7"/>
        </w:numPr>
        <w:tabs>
          <w:tab w:val="left" w:pos="300"/>
        </w:tabs>
        <w:adjustRightInd w:val="0"/>
        <w:snapToGrid w:val="0"/>
        <w:ind w:left="357" w:hanging="357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Se ha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>n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registrado 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 xml:space="preserve">casos de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SFC/EM en 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>niños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menores de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10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años y 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 xml:space="preserve">en </w:t>
      </w:r>
      <w:r w:rsidR="00F837DB" w:rsidRPr="00AD08A7">
        <w:rPr>
          <w:rFonts w:ascii="Georgia" w:hAnsi="Georgia" w:cs="Georgia"/>
          <w:sz w:val="18"/>
          <w:szCs w:val="18"/>
          <w:lang w:val="es-ES_tradnl"/>
        </w:rPr>
        <w:t>ancianos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mayores de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70. 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>Según los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estudios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 xml:space="preserve">, el pico </w:t>
      </w:r>
      <w:r w:rsidR="00826EC6" w:rsidRPr="00AD08A7">
        <w:rPr>
          <w:rFonts w:ascii="Georgia" w:hAnsi="Georgia" w:cs="Georgia"/>
          <w:sz w:val="18"/>
          <w:szCs w:val="18"/>
          <w:lang w:val="es-ES_tradnl"/>
        </w:rPr>
        <w:t>d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>el inicio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de la enfermedad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 xml:space="preserve"> se registra en la franja de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entre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11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y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19 </w:t>
      </w:r>
      <w:r w:rsidRPr="00AD08A7">
        <w:rPr>
          <w:rFonts w:ascii="Georgia" w:hAnsi="Georgia" w:cs="Georgia"/>
          <w:sz w:val="18"/>
          <w:szCs w:val="18"/>
          <w:lang w:val="es-ES_tradnl"/>
        </w:rPr>
        <w:t>años, seguid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 xml:space="preserve">o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de los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30-39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años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9D3CE4" w:rsidP="009D47DF">
      <w:pPr>
        <w:numPr>
          <w:ilvl w:val="0"/>
          <w:numId w:val="7"/>
        </w:numPr>
        <w:tabs>
          <w:tab w:val="left" w:pos="300"/>
        </w:tabs>
        <w:adjustRightInd w:val="0"/>
        <w:snapToGrid w:val="0"/>
        <w:ind w:left="357" w:hanging="357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Al menos un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25% 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>de los pacientes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>guardan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cama o 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>viven recluidos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A04B80" w:rsidRPr="00AD08A7">
        <w:rPr>
          <w:rFonts w:ascii="Georgia" w:hAnsi="Georgia" w:cs="Georgia"/>
          <w:sz w:val="18"/>
          <w:szCs w:val="18"/>
          <w:lang w:val="es-ES_tradnl"/>
        </w:rPr>
        <w:t xml:space="preserve">en </w:t>
      </w:r>
      <w:r w:rsidR="00826EC6" w:rsidRPr="00AD08A7">
        <w:rPr>
          <w:rFonts w:ascii="Georgia" w:hAnsi="Georgia" w:cs="Georgia"/>
          <w:sz w:val="18"/>
          <w:szCs w:val="18"/>
          <w:lang w:val="es-ES_tradnl"/>
        </w:rPr>
        <w:t>su</w:t>
      </w:r>
      <w:r w:rsidR="00BE5234">
        <w:rPr>
          <w:rFonts w:ascii="Georgia" w:hAnsi="Georgia" w:cs="Georgia"/>
          <w:sz w:val="18"/>
          <w:szCs w:val="18"/>
          <w:lang w:val="es-ES_tradnl"/>
        </w:rPr>
        <w:t>s</w:t>
      </w:r>
      <w:r w:rsidR="00826EC6"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>casa</w:t>
      </w:r>
      <w:r w:rsidR="00BE5234">
        <w:rPr>
          <w:rFonts w:ascii="Georgia" w:hAnsi="Georgia" w:cs="Georgia"/>
          <w:sz w:val="18"/>
          <w:szCs w:val="18"/>
          <w:lang w:val="es-ES_tradnl"/>
        </w:rPr>
        <w:t>s,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y hasta un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 xml:space="preserve"> 75% 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>no están en condiciones de trabajar o estudiar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5B5275" w:rsidP="009D47DF">
      <w:pPr>
        <w:numPr>
          <w:ilvl w:val="0"/>
          <w:numId w:val="7"/>
        </w:numPr>
        <w:tabs>
          <w:tab w:val="left" w:pos="300"/>
        </w:tabs>
        <w:adjustRightInd w:val="0"/>
        <w:snapToGrid w:val="0"/>
        <w:ind w:left="357" w:hanging="357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 xml:space="preserve">Los síntomas pueden persistir durante años, y la mayoría de los pacientes </w:t>
      </w:r>
      <w:r w:rsidR="00B627BF" w:rsidRPr="00AD08A7">
        <w:rPr>
          <w:rFonts w:ascii="Georgia" w:hAnsi="Georgia" w:cs="Georgia"/>
          <w:sz w:val="18"/>
          <w:szCs w:val="18"/>
          <w:lang w:val="es-ES_tradnl"/>
        </w:rPr>
        <w:t>no llegan a recuperar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B627BF" w:rsidRPr="00AD08A7">
        <w:rPr>
          <w:rFonts w:ascii="Georgia" w:hAnsi="Georgia" w:cs="Georgia"/>
          <w:sz w:val="18"/>
          <w:szCs w:val="18"/>
          <w:lang w:val="es-ES_tradnl"/>
        </w:rPr>
        <w:t>la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funcionalidad anterior a la enfermedad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AF47E7" w:rsidP="009D47DF">
      <w:pPr>
        <w:numPr>
          <w:ilvl w:val="0"/>
          <w:numId w:val="7"/>
        </w:numPr>
        <w:tabs>
          <w:tab w:val="left" w:pos="300"/>
        </w:tabs>
        <w:adjustRightInd w:val="0"/>
        <w:snapToGrid w:val="0"/>
        <w:ind w:left="357" w:hanging="357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En los</w:t>
      </w:r>
      <w:r w:rsidR="00B627BF" w:rsidRPr="00AD08A7">
        <w:rPr>
          <w:rFonts w:ascii="Georgia" w:hAnsi="Georgia" w:cs="Georgia"/>
          <w:sz w:val="18"/>
          <w:szCs w:val="18"/>
          <w:lang w:val="es-ES_tradnl"/>
        </w:rPr>
        <w:t xml:space="preserve"> Estados Unidos, el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SFC/EM supone un coste de en</w:t>
      </w:r>
      <w:r w:rsidR="006D12A1" w:rsidRPr="00AD08A7">
        <w:rPr>
          <w:rFonts w:ascii="Georgia" w:hAnsi="Georgia" w:cs="Georgia"/>
          <w:sz w:val="18"/>
          <w:szCs w:val="18"/>
          <w:lang w:val="es-ES_tradnl"/>
        </w:rPr>
        <w:t>t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re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17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.000 y 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24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>.000 millones de dólares anuales</w:t>
      </w:r>
      <w:r w:rsidR="00E82D71" w:rsidRPr="00AD08A7">
        <w:rPr>
          <w:rFonts w:ascii="Georgia" w:hAnsi="Georgia" w:cs="Georgia"/>
          <w:sz w:val="18"/>
          <w:szCs w:val="18"/>
          <w:lang w:val="es-ES_tradnl"/>
        </w:rPr>
        <w:t>,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por la pérdida de productividad y los gastos médicos directos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E82D71" w:rsidP="009D47DF">
      <w:pPr>
        <w:numPr>
          <w:ilvl w:val="0"/>
          <w:numId w:val="7"/>
        </w:numPr>
        <w:tabs>
          <w:tab w:val="left" w:pos="300"/>
        </w:tabs>
        <w:adjustRightInd w:val="0"/>
        <w:snapToGrid w:val="0"/>
        <w:ind w:left="357" w:hanging="357"/>
        <w:rPr>
          <w:lang w:val="es-ES_tradnl"/>
        </w:rPr>
      </w:pPr>
      <w:r w:rsidRPr="00AD08A7">
        <w:rPr>
          <w:rFonts w:ascii="Georgia" w:hAnsi="Georgia" w:cs="Georgia"/>
          <w:sz w:val="18"/>
          <w:szCs w:val="18"/>
          <w:lang w:val="es-ES_tradnl"/>
        </w:rPr>
        <w:t>Se desconoce la</w:t>
      </w:r>
      <w:r w:rsidR="005B5275" w:rsidRPr="00AD08A7">
        <w:rPr>
          <w:rFonts w:ascii="Georgia" w:hAnsi="Georgia" w:cs="Georgia"/>
          <w:sz w:val="18"/>
          <w:szCs w:val="18"/>
          <w:lang w:val="es-ES_tradnl"/>
        </w:rPr>
        <w:t xml:space="preserve"> causa del SFC/EM, aunque es habitual que la enfermedad aparezca después de una infección</w:t>
      </w:r>
      <w:r w:rsidR="008B6102" w:rsidRPr="00AD08A7">
        <w:rPr>
          <w:rFonts w:ascii="Georgia" w:hAnsi="Georgia" w:cs="Georgia"/>
          <w:sz w:val="18"/>
          <w:szCs w:val="18"/>
          <w:lang w:val="es-ES_tradnl"/>
        </w:rPr>
        <w:t>.</w:t>
      </w:r>
    </w:p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5B5275">
      <w:pPr>
        <w:rPr>
          <w:lang w:val="es-ES_tradnl"/>
        </w:rPr>
      </w:pPr>
      <w:r w:rsidRPr="00AD08A7">
        <w:rPr>
          <w:rFonts w:ascii="Arial" w:hAnsi="Arial" w:cs="Arial"/>
          <w:b/>
          <w:bCs/>
          <w:sz w:val="20"/>
          <w:szCs w:val="20"/>
          <w:lang w:val="es-ES_tradnl"/>
        </w:rPr>
        <w:t>REFERENCIAS ÚTILES</w:t>
      </w:r>
    </w:p>
    <w:p w:rsidR="00255599" w:rsidRPr="00AD08A7" w:rsidRDefault="00255599">
      <w:pPr>
        <w:spacing w:line="135" w:lineRule="exact"/>
        <w:rPr>
          <w:sz w:val="20"/>
          <w:szCs w:val="20"/>
          <w:lang w:val="es-ES_tradnl"/>
        </w:rPr>
      </w:pPr>
    </w:p>
    <w:p w:rsidR="00255599" w:rsidRPr="00AD08A7" w:rsidRDefault="008B6102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Beyond Myalgic Encephalomyelitis/Chronic Fatigue Syndrome: Redefining an Illness. </w:t>
      </w:r>
      <w:r w:rsidRPr="00AD08A7">
        <w:rPr>
          <w:rFonts w:ascii="Georgia" w:hAnsi="Georgia" w:cs="Georgia"/>
          <w:sz w:val="18"/>
          <w:szCs w:val="18"/>
          <w:lang w:val="es-ES_tradnl"/>
        </w:rPr>
        <w:t>National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sz w:val="18"/>
          <w:szCs w:val="18"/>
          <w:lang w:val="es-ES_tradnl"/>
        </w:rPr>
        <w:t>Academy of Medicine</w:t>
      </w:r>
      <w:r w:rsidR="00F66783" w:rsidRPr="00AD08A7">
        <w:rPr>
          <w:rFonts w:ascii="Georgia" w:hAnsi="Georgia" w:cs="Georgia"/>
          <w:sz w:val="18"/>
          <w:szCs w:val="18"/>
          <w:lang w:val="es-ES_tradnl"/>
        </w:rPr>
        <w:t xml:space="preserve"> (anteriormente</w:t>
      </w:r>
      <w:r w:rsidRPr="00AD08A7">
        <w:rPr>
          <w:rFonts w:ascii="Georgia" w:hAnsi="Georgia" w:cs="Georgia"/>
          <w:sz w:val="18"/>
          <w:szCs w:val="18"/>
          <w:lang w:val="es-ES_tradnl"/>
        </w:rPr>
        <w:t>, Institute of Medicine</w:t>
      </w:r>
      <w:r w:rsidR="00F66783" w:rsidRPr="00AD08A7">
        <w:rPr>
          <w:rFonts w:ascii="Georgia" w:hAnsi="Georgia" w:cs="Georgia"/>
          <w:sz w:val="18"/>
          <w:szCs w:val="18"/>
          <w:lang w:val="es-ES_tradnl"/>
        </w:rPr>
        <w:t>)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2015. 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 xml:space="preserve">Incluye un informe y una Guía </w:t>
      </w:r>
      <w:r w:rsidR="00CF5A24" w:rsidRPr="00AD08A7">
        <w:rPr>
          <w:rFonts w:ascii="Georgia" w:hAnsi="Georgia" w:cs="Georgia"/>
          <w:sz w:val="18"/>
          <w:szCs w:val="18"/>
          <w:lang w:val="es-ES_tradnl"/>
        </w:rPr>
        <w:t xml:space="preserve">de práctica 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>clínica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</w:t>
      </w:r>
      <w:r w:rsidRPr="00AD08A7">
        <w:rPr>
          <w:rFonts w:ascii="Georgia" w:hAnsi="Georgia" w:cs="Georgia"/>
          <w:color w:val="0000FF"/>
          <w:sz w:val="18"/>
          <w:szCs w:val="18"/>
          <w:u w:val="single"/>
          <w:lang w:val="es-ES_tradnl"/>
        </w:rPr>
        <w:t>http://www.nationalacademies.org/hmd/Reports/2015/ME-CFS.aspx</w:t>
      </w:r>
    </w:p>
    <w:p w:rsidR="00255599" w:rsidRPr="00AD08A7" w:rsidRDefault="00255599" w:rsidP="00500438">
      <w:pPr>
        <w:widowControl w:val="0"/>
        <w:suppressAutoHyphens w:val="0"/>
        <w:adjustRightInd w:val="0"/>
        <w:snapToGrid w:val="0"/>
        <w:spacing w:line="120" w:lineRule="exact"/>
        <w:rPr>
          <w:rFonts w:ascii="MS PGothic" w:eastAsia="MS PGothic" w:hAnsi="MS PGothic" w:cs="MS PGothic"/>
          <w:sz w:val="18"/>
          <w:szCs w:val="18"/>
          <w:lang w:val="es-ES_tradnl"/>
        </w:rPr>
      </w:pPr>
    </w:p>
    <w:p w:rsidR="00255599" w:rsidRPr="00AD08A7" w:rsidRDefault="008B6102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Komaroff, Anthony L. “Advances in Understanding the Pathophysiology of Chronic Fatigue Syndrome.” 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>JAMA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322, 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>núm</w:t>
      </w:r>
      <w:r w:rsidRPr="00AD08A7">
        <w:rPr>
          <w:rFonts w:ascii="Georgia" w:hAnsi="Georgia" w:cs="Georgia"/>
          <w:sz w:val="18"/>
          <w:szCs w:val="18"/>
          <w:lang w:val="es-ES_tradnl"/>
        </w:rPr>
        <w:t>. 6 (13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 xml:space="preserve"> agosto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2019): 499.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color w:val="0000FF"/>
          <w:sz w:val="18"/>
          <w:szCs w:val="18"/>
          <w:u w:val="single"/>
          <w:lang w:val="es-ES_tradnl"/>
        </w:rPr>
        <w:t>https://doi.org/10.1001/jama.2019.8312</w:t>
      </w:r>
    </w:p>
    <w:p w:rsidR="00255599" w:rsidRPr="00AD08A7" w:rsidRDefault="00255599" w:rsidP="00500438">
      <w:pPr>
        <w:widowControl w:val="0"/>
        <w:suppressAutoHyphens w:val="0"/>
        <w:adjustRightInd w:val="0"/>
        <w:snapToGrid w:val="0"/>
        <w:spacing w:line="120" w:lineRule="exact"/>
        <w:rPr>
          <w:rFonts w:ascii="MS PGothic" w:eastAsia="MS PGothic" w:hAnsi="MS PGothic" w:cs="MS PGothic"/>
          <w:sz w:val="18"/>
          <w:szCs w:val="18"/>
          <w:lang w:val="es-ES_tradnl"/>
        </w:rPr>
      </w:pPr>
    </w:p>
    <w:p w:rsidR="00255599" w:rsidRPr="00AD08A7" w:rsidRDefault="008B6102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Myalgic Encephalomyelitis/Chronic Fatigue Syndrome: Clinical Working Case Definition, Diagnostic and Treatment Protocols. </w:t>
      </w:r>
      <w:r w:rsidRPr="00AD08A7">
        <w:rPr>
          <w:rFonts w:ascii="Georgia" w:hAnsi="Georgia" w:cs="Georgia"/>
          <w:sz w:val="18"/>
          <w:szCs w:val="18"/>
          <w:lang w:val="es-ES_tradnl"/>
        </w:rPr>
        <w:t>(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>Criterios canadienses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), 2003. 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>Incluye</w:t>
      </w:r>
      <w:r w:rsidR="002A00A4" w:rsidRPr="00AD08A7">
        <w:rPr>
          <w:rFonts w:ascii="Georgia" w:hAnsi="Georgia" w:cs="Georgia"/>
          <w:sz w:val="18"/>
          <w:szCs w:val="18"/>
          <w:lang w:val="es-ES_tradnl"/>
        </w:rPr>
        <w:t xml:space="preserve"> los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 xml:space="preserve"> criterios ampliados.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color w:val="0000FF"/>
          <w:sz w:val="18"/>
          <w:szCs w:val="18"/>
          <w:u w:val="single"/>
          <w:lang w:val="es-ES_tradnl"/>
        </w:rPr>
        <w:t>https://phoenixrising.me/wp-content/uploads/Canadian-definition.pdf</w:t>
      </w:r>
    </w:p>
    <w:p w:rsidR="00255599" w:rsidRPr="00AD08A7" w:rsidRDefault="00255599" w:rsidP="00500438">
      <w:pPr>
        <w:widowControl w:val="0"/>
        <w:suppressAutoHyphens w:val="0"/>
        <w:adjustRightInd w:val="0"/>
        <w:snapToGrid w:val="0"/>
        <w:spacing w:line="120" w:lineRule="exact"/>
        <w:rPr>
          <w:rFonts w:ascii="MS PGothic" w:eastAsia="MS PGothic" w:hAnsi="MS PGothic" w:cs="MS PGothic"/>
          <w:sz w:val="18"/>
          <w:szCs w:val="18"/>
          <w:lang w:val="es-ES_tradnl"/>
        </w:rPr>
      </w:pPr>
    </w:p>
    <w:p w:rsidR="00255599" w:rsidRPr="00AD08A7" w:rsidRDefault="008B6102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>Chronic Fatigue syndrome/Myalgic Encephalomyelitis. Primer for Clinical Practitioners.</w:t>
      </w:r>
      <w:r w:rsidR="00084194"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 xml:space="preserve">Ed. de </w:t>
      </w:r>
      <w:r w:rsidRPr="00AD08A7">
        <w:rPr>
          <w:rFonts w:ascii="Georgia" w:hAnsi="Georgia" w:cs="Georgia"/>
          <w:sz w:val="18"/>
          <w:szCs w:val="18"/>
          <w:lang w:val="es-ES_tradnl"/>
        </w:rPr>
        <w:t>201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>4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. International Association for Chronic Fatigue </w:t>
      </w:r>
      <w:r w:rsidR="00516F0B" w:rsidRPr="00AD08A7">
        <w:rPr>
          <w:rFonts w:ascii="Georgia" w:hAnsi="Georgia" w:cs="Georgia"/>
          <w:sz w:val="18"/>
          <w:szCs w:val="18"/>
          <w:lang w:val="es-ES_tradnl"/>
        </w:rPr>
        <w:t>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yndrome/Myalgic Encephalomyelitis </w:t>
      </w:r>
      <w:r w:rsidRPr="00AD08A7">
        <w:rPr>
          <w:rFonts w:ascii="Georgia" w:hAnsi="Georgia" w:cs="Georgia"/>
          <w:color w:val="0000FF"/>
          <w:sz w:val="18"/>
          <w:szCs w:val="18"/>
          <w:u w:val="single"/>
          <w:lang w:val="es-ES_tradnl"/>
        </w:rPr>
        <w:t>http://iacfsme.org/portals/0/pdf/Primer_Post_2014_conference.pdf</w:t>
      </w:r>
      <w:r w:rsidRPr="00AD08A7">
        <w:rPr>
          <w:rFonts w:ascii="Georgia" w:hAnsi="Georgia" w:cs="Georgia"/>
          <w:color w:val="0000FF"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color w:val="000000"/>
          <w:sz w:val="18"/>
          <w:szCs w:val="18"/>
          <w:lang w:val="es-ES_tradnl"/>
        </w:rPr>
        <w:t>(</w:t>
      </w:r>
      <w:r w:rsidR="00516F0B" w:rsidRPr="00AD08A7">
        <w:rPr>
          <w:rFonts w:ascii="Georgia" w:hAnsi="Georgia" w:cs="Georgia"/>
          <w:color w:val="000000"/>
          <w:sz w:val="18"/>
          <w:szCs w:val="18"/>
          <w:lang w:val="es-ES_tradnl"/>
        </w:rPr>
        <w:t>en el Anexo</w:t>
      </w:r>
      <w:r w:rsidRPr="00AD08A7">
        <w:rPr>
          <w:rFonts w:ascii="Georgia" w:hAnsi="Georgia" w:cs="Georgia"/>
          <w:color w:val="000000"/>
          <w:sz w:val="18"/>
          <w:szCs w:val="18"/>
          <w:lang w:val="es-ES_tradnl"/>
        </w:rPr>
        <w:t xml:space="preserve"> D </w:t>
      </w:r>
      <w:r w:rsidR="00084194" w:rsidRPr="00AD08A7">
        <w:rPr>
          <w:rFonts w:ascii="Georgia" w:hAnsi="Georgia" w:cs="Georgia"/>
          <w:color w:val="000000"/>
          <w:sz w:val="18"/>
          <w:szCs w:val="18"/>
          <w:lang w:val="es-ES_tradnl"/>
        </w:rPr>
        <w:t>se incluye</w:t>
      </w:r>
      <w:r w:rsidR="00516F0B" w:rsidRPr="00AD08A7">
        <w:rPr>
          <w:rFonts w:ascii="Georgia" w:hAnsi="Georgia" w:cs="Georgia"/>
          <w:color w:val="000000"/>
          <w:sz w:val="18"/>
          <w:szCs w:val="18"/>
          <w:lang w:val="es-ES_tradnl"/>
        </w:rPr>
        <w:t xml:space="preserve"> un diario de actividad</w:t>
      </w:r>
      <w:r w:rsidRPr="00AD08A7">
        <w:rPr>
          <w:rFonts w:ascii="Georgia" w:hAnsi="Georgia" w:cs="Georgia"/>
          <w:color w:val="000000"/>
          <w:sz w:val="18"/>
          <w:szCs w:val="18"/>
          <w:lang w:val="es-ES_tradnl"/>
        </w:rPr>
        <w:t>)</w:t>
      </w:r>
    </w:p>
    <w:p w:rsidR="00255599" w:rsidRPr="00AD08A7" w:rsidRDefault="00255599" w:rsidP="00500438">
      <w:pPr>
        <w:widowControl w:val="0"/>
        <w:suppressAutoHyphens w:val="0"/>
        <w:adjustRightInd w:val="0"/>
        <w:snapToGrid w:val="0"/>
        <w:spacing w:line="120" w:lineRule="exact"/>
        <w:rPr>
          <w:rFonts w:ascii="MS PGothic" w:eastAsia="MS PGothic" w:hAnsi="MS PGothic" w:cs="MS PGothic"/>
          <w:sz w:val="18"/>
          <w:szCs w:val="18"/>
          <w:lang w:val="es-ES_tradnl"/>
        </w:rPr>
      </w:pPr>
    </w:p>
    <w:p w:rsidR="00255599" w:rsidRPr="00AD08A7" w:rsidRDefault="008B6102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>Rowe, P</w:t>
      </w:r>
      <w:r w:rsidR="00516F0B" w:rsidRPr="00AD08A7">
        <w:rPr>
          <w:rFonts w:ascii="Georgia" w:hAnsi="Georgia" w:cs="Georgia"/>
          <w:b/>
          <w:bCs/>
          <w:sz w:val="18"/>
          <w:szCs w:val="18"/>
          <w:lang w:val="es-ES_tradnl"/>
        </w:rPr>
        <w:t>.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b/>
          <w:bCs/>
          <w:i/>
          <w:sz w:val="18"/>
          <w:szCs w:val="18"/>
          <w:lang w:val="es-ES_tradnl"/>
        </w:rPr>
        <w:t>et al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. Myalgic Encephalomyelitis/Chronic Fatigue Syndrome Diagnosis and Management in Young People: A Primer. 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Frontiers in Pediatrics. </w:t>
      </w:r>
      <w:r w:rsidR="00601CE0" w:rsidRPr="00AD08A7">
        <w:rPr>
          <w:rFonts w:ascii="Georgia" w:hAnsi="Georgia" w:cs="Georgia"/>
          <w:sz w:val="18"/>
          <w:szCs w:val="18"/>
          <w:lang w:val="es-ES_tradnl"/>
        </w:rPr>
        <w:t>Junio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2017. </w:t>
      </w:r>
      <w:r w:rsidR="00601CE0" w:rsidRPr="00AD08A7">
        <w:rPr>
          <w:rFonts w:ascii="Georgia" w:hAnsi="Georgia" w:cs="Georgia"/>
          <w:sz w:val="18"/>
          <w:szCs w:val="18"/>
          <w:lang w:val="es-ES_tradnl"/>
        </w:rPr>
        <w:t>En las páginas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8-12 </w:t>
      </w:r>
      <w:r w:rsidR="00601CE0" w:rsidRPr="00AD08A7">
        <w:rPr>
          <w:rFonts w:ascii="Georgia" w:hAnsi="Georgia" w:cs="Georgia"/>
          <w:sz w:val="18"/>
          <w:szCs w:val="18"/>
          <w:lang w:val="es-ES_tradnl"/>
        </w:rPr>
        <w:t>figura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</w:t>
      </w:r>
      <w:r w:rsidR="00601CE0" w:rsidRPr="00AD08A7">
        <w:rPr>
          <w:rFonts w:ascii="Georgia" w:hAnsi="Georgia" w:cs="Georgia"/>
          <w:sz w:val="18"/>
          <w:szCs w:val="18"/>
          <w:lang w:val="es-ES_tradnl"/>
        </w:rPr>
        <w:t>información sobre el diagnóstico diferencial, incluidas enfermedades psiquiátricas</w:t>
      </w:r>
      <w:r w:rsidR="00601CE0" w:rsidRPr="00AD08A7">
        <w:rPr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color w:val="1155CC"/>
          <w:sz w:val="18"/>
          <w:szCs w:val="18"/>
          <w:u w:val="single"/>
          <w:lang w:val="es-ES_tradnl"/>
        </w:rPr>
        <w:t>https://www.frontiersin.org/articles/10.3389/fped.2017.00121/full</w:t>
      </w:r>
    </w:p>
    <w:p w:rsidR="00255599" w:rsidRPr="00AD08A7" w:rsidRDefault="00255599" w:rsidP="00500438">
      <w:pPr>
        <w:widowControl w:val="0"/>
        <w:suppressAutoHyphens w:val="0"/>
        <w:adjustRightInd w:val="0"/>
        <w:snapToGrid w:val="0"/>
        <w:spacing w:line="120" w:lineRule="exact"/>
        <w:rPr>
          <w:rFonts w:ascii="MS PGothic" w:eastAsia="MS PGothic" w:hAnsi="MS PGothic" w:cs="MS PGothic"/>
          <w:sz w:val="18"/>
          <w:szCs w:val="18"/>
          <w:lang w:val="es-ES_tradnl"/>
        </w:rPr>
      </w:pPr>
    </w:p>
    <w:p w:rsidR="00255599" w:rsidRPr="00AD08A7" w:rsidRDefault="00601CE0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>Información sobre el SFC/EM</w:t>
      </w:r>
      <w:r w:rsidR="00500438"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para profesionales sanitarios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>, en</w:t>
      </w:r>
      <w:r w:rsidR="00F73703"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la web del Centro de Control de Enfermedades </w:t>
      </w:r>
      <w:r w:rsidR="008B6102" w:rsidRPr="00AD08A7">
        <w:rPr>
          <w:rFonts w:ascii="Georgia" w:hAnsi="Georgia" w:cs="Georgia"/>
          <w:color w:val="0000FF"/>
          <w:sz w:val="18"/>
          <w:szCs w:val="18"/>
          <w:u w:val="single"/>
          <w:lang w:val="es-ES_tradnl"/>
        </w:rPr>
        <w:t>https://www.cdc.gov/me-cfs/healthcare-providers/index.html</w:t>
      </w:r>
    </w:p>
    <w:p w:rsidR="00255599" w:rsidRPr="00AD08A7" w:rsidRDefault="00255599" w:rsidP="00500438">
      <w:pPr>
        <w:widowControl w:val="0"/>
        <w:suppressAutoHyphens w:val="0"/>
        <w:adjustRightInd w:val="0"/>
        <w:snapToGrid w:val="0"/>
        <w:spacing w:line="120" w:lineRule="exact"/>
        <w:rPr>
          <w:rFonts w:ascii="MS PGothic" w:eastAsia="MS PGothic" w:hAnsi="MS PGothic" w:cs="MS PGothic"/>
          <w:sz w:val="18"/>
          <w:szCs w:val="18"/>
          <w:lang w:val="es-ES_tradnl"/>
        </w:rPr>
      </w:pPr>
    </w:p>
    <w:p w:rsidR="00255599" w:rsidRPr="00AD08A7" w:rsidRDefault="008B6102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Rowe, P. General Information Brochure On Orthostatic Intolerance And Its Treatment. </w:t>
      </w:r>
      <w:r w:rsidR="00601CE0" w:rsidRPr="00AD08A7">
        <w:rPr>
          <w:rFonts w:ascii="Georgia" w:hAnsi="Georgia" w:cs="Georgia"/>
          <w:sz w:val="18"/>
          <w:szCs w:val="18"/>
          <w:lang w:val="es-ES_tradnl"/>
        </w:rPr>
        <w:t>Marzo</w:t>
      </w:r>
      <w:r w:rsidRPr="00AD08A7">
        <w:rPr>
          <w:rFonts w:ascii="Georgia" w:hAnsi="Georgia" w:cs="Georgia"/>
          <w:sz w:val="18"/>
          <w:szCs w:val="18"/>
          <w:lang w:val="es-ES_tradnl"/>
        </w:rPr>
        <w:t xml:space="preserve"> 2014. </w:t>
      </w:r>
      <w:r w:rsidRPr="00AD08A7">
        <w:rPr>
          <w:rFonts w:ascii="Georgia" w:hAnsi="Georgia" w:cs="Georgia"/>
          <w:color w:val="1155CC"/>
          <w:sz w:val="18"/>
          <w:szCs w:val="18"/>
          <w:u w:val="single"/>
          <w:lang w:val="es-ES_tradnl"/>
        </w:rPr>
        <w:t>https://www.dysautonomiainternational.org/pdf/RoweOIsummary.pdf</w:t>
      </w:r>
    </w:p>
    <w:p w:rsidR="00255599" w:rsidRPr="00AD08A7" w:rsidRDefault="00255599" w:rsidP="00500438">
      <w:pPr>
        <w:widowControl w:val="0"/>
        <w:suppressAutoHyphens w:val="0"/>
        <w:adjustRightInd w:val="0"/>
        <w:snapToGrid w:val="0"/>
        <w:spacing w:line="120" w:lineRule="exact"/>
        <w:rPr>
          <w:rFonts w:ascii="MS PGothic" w:eastAsia="MS PGothic" w:hAnsi="MS PGothic" w:cs="MS PGothic"/>
          <w:sz w:val="18"/>
          <w:szCs w:val="18"/>
          <w:lang w:val="es-ES_tradnl"/>
        </w:rPr>
      </w:pPr>
    </w:p>
    <w:p w:rsidR="00255599" w:rsidRPr="00AD08A7" w:rsidRDefault="008B6102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Bateman Horne Center. NASA 10 Minute Lean Test - Instructions for Providers. </w:t>
      </w:r>
      <w:r w:rsidRPr="00AD08A7">
        <w:rPr>
          <w:rFonts w:ascii="Georgia" w:hAnsi="Georgia" w:cs="Georgia"/>
          <w:color w:val="0000FF"/>
          <w:sz w:val="18"/>
          <w:szCs w:val="18"/>
          <w:u w:val="single"/>
          <w:lang w:val="es-ES_tradnl"/>
        </w:rPr>
        <w:t>http://batemanhornecenter.org/wp-content/uploads/2016/09/NASA-LeanTest-Instructions-April-2018.pdf</w:t>
      </w:r>
    </w:p>
    <w:p w:rsidR="00255599" w:rsidRPr="00AD08A7" w:rsidRDefault="00255599" w:rsidP="00500438">
      <w:pPr>
        <w:widowControl w:val="0"/>
        <w:suppressAutoHyphens w:val="0"/>
        <w:adjustRightInd w:val="0"/>
        <w:snapToGrid w:val="0"/>
        <w:spacing w:line="120" w:lineRule="exact"/>
        <w:rPr>
          <w:rFonts w:ascii="MS PGothic" w:eastAsia="MS PGothic" w:hAnsi="MS PGothic" w:cs="MS PGothic"/>
          <w:sz w:val="18"/>
          <w:szCs w:val="18"/>
          <w:lang w:val="es-ES_tradnl"/>
        </w:rPr>
      </w:pPr>
    </w:p>
    <w:p w:rsidR="00255599" w:rsidRPr="00AD08A7" w:rsidRDefault="008B6102" w:rsidP="00114794">
      <w:pPr>
        <w:widowControl w:val="0"/>
        <w:numPr>
          <w:ilvl w:val="0"/>
          <w:numId w:val="8"/>
        </w:numPr>
        <w:tabs>
          <w:tab w:val="left" w:pos="300"/>
        </w:tabs>
        <w:suppressAutoHyphens w:val="0"/>
        <w:adjustRightInd w:val="0"/>
        <w:snapToGrid w:val="0"/>
        <w:ind w:left="284" w:hanging="284"/>
        <w:rPr>
          <w:sz w:val="18"/>
          <w:szCs w:val="18"/>
          <w:lang w:val="es-ES_tradnl"/>
        </w:rPr>
      </w:pP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Campbell B, Lapp C. Treating Chronic Fatigue Syndrome and Fibromyalgia. </w:t>
      </w:r>
      <w:r w:rsidR="00B64F3D" w:rsidRPr="00AD08A7">
        <w:rPr>
          <w:rFonts w:ascii="Georgia" w:hAnsi="Georgia" w:cs="Georgia"/>
          <w:sz w:val="18"/>
          <w:szCs w:val="18"/>
          <w:lang w:val="es-ES_tradnl"/>
        </w:rPr>
        <w:t>Orientaciones</w:t>
      </w:r>
      <w:r w:rsidR="00601CE0" w:rsidRPr="00AD08A7">
        <w:rPr>
          <w:rFonts w:ascii="Georgia" w:hAnsi="Georgia" w:cs="Georgia"/>
          <w:sz w:val="18"/>
          <w:szCs w:val="18"/>
          <w:lang w:val="es-ES_tradnl"/>
        </w:rPr>
        <w:t xml:space="preserve"> sobre el </w:t>
      </w:r>
      <w:r w:rsidR="00766F8B" w:rsidRPr="00AD08A7">
        <w:rPr>
          <w:rFonts w:ascii="Georgia" w:hAnsi="Georgia" w:cs="Georgia"/>
          <w:i/>
          <w:sz w:val="18"/>
          <w:szCs w:val="18"/>
          <w:lang w:val="es-ES_tradnl"/>
        </w:rPr>
        <w:t>pacing</w:t>
      </w:r>
      <w:r w:rsidRPr="00AD08A7">
        <w:rPr>
          <w:rFonts w:ascii="Georgia" w:hAnsi="Georgia" w:cs="Georgia"/>
          <w:sz w:val="18"/>
          <w:szCs w:val="18"/>
          <w:lang w:val="es-ES_tradnl"/>
        </w:rPr>
        <w:t>.</w:t>
      </w:r>
      <w:r w:rsidRPr="00AD08A7">
        <w:rPr>
          <w:rFonts w:ascii="Georgia" w:hAnsi="Georgia" w:cs="Georgia"/>
          <w:b/>
          <w:b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color w:val="0000FF"/>
          <w:sz w:val="18"/>
          <w:szCs w:val="18"/>
          <w:u w:val="single"/>
          <w:lang w:val="es-ES_tradnl"/>
        </w:rPr>
        <w:t>http://www.treatcfsfm.org/submnu-Activity-Adjustments-88.html</w:t>
      </w:r>
    </w:p>
    <w:p w:rsidR="00255599" w:rsidRPr="00AD08A7" w:rsidRDefault="00255599">
      <w:pPr>
        <w:spacing w:line="373" w:lineRule="exact"/>
        <w:rPr>
          <w:sz w:val="20"/>
          <w:szCs w:val="20"/>
          <w:lang w:val="es-ES_tradnl"/>
        </w:rPr>
      </w:pPr>
    </w:p>
    <w:p w:rsidR="00255599" w:rsidRPr="00AD08A7" w:rsidRDefault="00CF2C7A">
      <w:pPr>
        <w:spacing w:line="295" w:lineRule="auto"/>
        <w:ind w:right="80"/>
        <w:rPr>
          <w:lang w:val="es-ES_tradnl"/>
        </w:rPr>
      </w:pP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Documento elaborado por </w:t>
      </w:r>
      <w:r w:rsidR="00576B36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la 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U.S. ME/CFS Clinician Coalition, 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agrupación de </w:t>
      </w:r>
      <w:r w:rsidR="007808C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médicos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estadounidenses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expertos en </w:t>
      </w:r>
      <w:r w:rsidR="00576B36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el SFC/EM</w:t>
      </w:r>
      <w:r w:rsidR="007808C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,</w:t>
      </w:r>
      <w:r w:rsidR="00F65353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que en conjunto han dedicado cientos de años a tratar a varios miles de </w:t>
      </w:r>
      <w:r w:rsidR="00576B36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afectados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. </w:t>
      </w:r>
      <w:r w:rsidR="00F65353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Sus miembros han escrito manuales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</w:t>
      </w:r>
      <w:r w:rsidR="007808C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de práctica clínica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, han </w:t>
      </w:r>
      <w:r w:rsidR="007808C8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colaborado</w:t>
      </w:r>
      <w:r w:rsidR="0069379D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en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iniciativas de formación del </w:t>
      </w:r>
      <w:r w:rsidR="00F65353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Centro de Control de Enfermedades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y han </w:t>
      </w:r>
      <w:r w:rsidR="00F65353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participado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activamente en la investigación sobre el SFC/EM.</w:t>
      </w:r>
    </w:p>
    <w:p w:rsidR="00255599" w:rsidRPr="00AD08A7" w:rsidRDefault="00255599">
      <w:pPr>
        <w:spacing w:line="66" w:lineRule="exact"/>
        <w:rPr>
          <w:sz w:val="20"/>
          <w:szCs w:val="20"/>
          <w:lang w:val="es-ES_tradnl"/>
        </w:rPr>
      </w:pPr>
    </w:p>
    <w:p w:rsidR="00255599" w:rsidRPr="00AD08A7" w:rsidRDefault="00FB4C60">
      <w:pPr>
        <w:rPr>
          <w:rFonts w:ascii="Georgia" w:hAnsi="Georgia" w:cs="Georgia"/>
          <w:i/>
          <w:iCs/>
          <w:sz w:val="18"/>
          <w:szCs w:val="18"/>
          <w:lang w:val="es-ES_tradnl"/>
        </w:rPr>
      </w:pP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La Dra. Lily Chu y 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Mary Dimmock ayudaron a </w:t>
      </w:r>
      <w:r w:rsidRPr="00AD08A7">
        <w:rPr>
          <w:rFonts w:ascii="Georgia" w:hAnsi="Georgia" w:cs="Georgia"/>
          <w:i/>
          <w:iCs/>
          <w:sz w:val="18"/>
          <w:szCs w:val="18"/>
          <w:lang w:val="es-ES_tradnl"/>
        </w:rPr>
        <w:t>recopilar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 la información incluida en </w:t>
      </w:r>
      <w:r w:rsidR="00F65353" w:rsidRPr="00AD08A7">
        <w:rPr>
          <w:rFonts w:ascii="Georgia" w:hAnsi="Georgia" w:cs="Georgia"/>
          <w:i/>
          <w:iCs/>
          <w:sz w:val="18"/>
          <w:szCs w:val="18"/>
          <w:lang w:val="es-ES_tradnl"/>
        </w:rPr>
        <w:t xml:space="preserve">este </w:t>
      </w:r>
      <w:r w:rsidR="008B6102" w:rsidRPr="00AD08A7">
        <w:rPr>
          <w:rFonts w:ascii="Georgia" w:hAnsi="Georgia" w:cs="Georgia"/>
          <w:i/>
          <w:iCs/>
          <w:sz w:val="18"/>
          <w:szCs w:val="18"/>
          <w:lang w:val="es-ES_tradnl"/>
        </w:rPr>
        <w:t>resumen.</w:t>
      </w:r>
    </w:p>
    <w:p w:rsidR="009D47DF" w:rsidRPr="00AD08A7" w:rsidRDefault="009D47DF">
      <w:pPr>
        <w:rPr>
          <w:sz w:val="18"/>
          <w:szCs w:val="18"/>
          <w:lang w:val="es-ES_tradnl"/>
        </w:rPr>
      </w:pPr>
    </w:p>
    <w:p w:rsidR="0069379D" w:rsidRPr="00410326" w:rsidRDefault="009F40D5">
      <w:pPr>
        <w:rPr>
          <w:rFonts w:ascii="Georgia" w:hAnsi="Georgia"/>
          <w:sz w:val="18"/>
          <w:szCs w:val="18"/>
          <w:lang w:val="es-ES_tradnl"/>
        </w:rPr>
      </w:pPr>
      <w:bookmarkStart w:id="6" w:name="_GoBack"/>
      <w:r w:rsidRPr="00410326">
        <w:rPr>
          <w:rFonts w:ascii="Georgia" w:hAnsi="Georgia"/>
          <w:sz w:val="18"/>
          <w:szCs w:val="18"/>
          <w:lang w:val="es-ES_tradnl"/>
        </w:rPr>
        <w:t>OMF agradece</w:t>
      </w:r>
      <w:r w:rsidR="0069379D" w:rsidRPr="00410326">
        <w:rPr>
          <w:rFonts w:ascii="Georgia" w:hAnsi="Georgia"/>
          <w:sz w:val="18"/>
          <w:szCs w:val="18"/>
          <w:lang w:val="es-ES_tradnl"/>
        </w:rPr>
        <w:t xml:space="preserve"> </w:t>
      </w:r>
      <w:r w:rsidRPr="00410326">
        <w:rPr>
          <w:rFonts w:ascii="Georgia" w:hAnsi="Georgia"/>
          <w:sz w:val="18"/>
          <w:szCs w:val="18"/>
          <w:lang w:val="es-ES_tradnl"/>
        </w:rPr>
        <w:t>a</w:t>
      </w:r>
      <w:r w:rsidR="0069379D" w:rsidRPr="00410326">
        <w:rPr>
          <w:rFonts w:ascii="Georgia" w:hAnsi="Georgia"/>
          <w:sz w:val="18"/>
          <w:szCs w:val="18"/>
          <w:lang w:val="es-ES_tradnl"/>
        </w:rPr>
        <w:t xml:space="preserve"> Zoraida de Torres Burgos</w:t>
      </w:r>
      <w:r w:rsidR="00065EB4" w:rsidRPr="00410326">
        <w:rPr>
          <w:rFonts w:ascii="Georgia" w:hAnsi="Georgia"/>
          <w:sz w:val="18"/>
          <w:szCs w:val="18"/>
          <w:lang w:val="es-ES_tradnl"/>
        </w:rPr>
        <w:t xml:space="preserve"> / </w:t>
      </w:r>
      <w:r w:rsidR="0069379D" w:rsidRPr="00410326">
        <w:rPr>
          <w:rFonts w:ascii="Georgia" w:hAnsi="Georgia"/>
          <w:sz w:val="18"/>
          <w:szCs w:val="18"/>
          <w:lang w:val="es-ES_tradnl"/>
        </w:rPr>
        <w:t>SFC-SQM Madrid</w:t>
      </w:r>
      <w:r w:rsidRPr="00410326">
        <w:rPr>
          <w:rFonts w:ascii="Georgia" w:hAnsi="Georgia"/>
          <w:sz w:val="18"/>
          <w:szCs w:val="18"/>
          <w:lang w:val="es-ES_tradnl"/>
        </w:rPr>
        <w:t xml:space="preserve"> por la traducción al español de esta guía</w:t>
      </w:r>
      <w:r w:rsidR="0069379D" w:rsidRPr="00410326">
        <w:rPr>
          <w:rFonts w:ascii="Georgia" w:hAnsi="Georgia"/>
          <w:sz w:val="18"/>
          <w:szCs w:val="18"/>
          <w:lang w:val="es-ES_tradnl"/>
        </w:rPr>
        <w:t>.</w:t>
      </w:r>
    </w:p>
    <w:p w:rsidR="0069379D" w:rsidRPr="00410326" w:rsidRDefault="00410326">
      <w:pPr>
        <w:rPr>
          <w:rFonts w:ascii="Georgia" w:hAnsi="Georgia"/>
          <w:sz w:val="18"/>
          <w:szCs w:val="18"/>
          <w:lang w:val="es-ES_tradnl"/>
        </w:rPr>
      </w:pPr>
      <w:r w:rsidRPr="00410326">
        <w:rPr>
          <w:rFonts w:ascii="Georgia" w:hAnsi="Georgia"/>
          <w:sz w:val="18"/>
          <w:szCs w:val="18"/>
          <w:lang w:val="es-ES_tradnl"/>
        </w:rPr>
        <w:t xml:space="preserve">Revisión: </w:t>
      </w:r>
      <w:r w:rsidRPr="00410326">
        <w:rPr>
          <w:rFonts w:ascii="Georgia" w:hAnsi="Georgia" w:cstheme="minorHAnsi"/>
          <w:bCs/>
          <w:sz w:val="18"/>
          <w:szCs w:val="18"/>
        </w:rPr>
        <w:t>Dr. Eva Martín</w:t>
      </w:r>
      <w:r w:rsidRPr="00410326">
        <w:rPr>
          <w:rFonts w:ascii="Georgia" w:hAnsi="Georgia" w:cstheme="minorHAnsi"/>
          <w:sz w:val="18"/>
          <w:szCs w:val="18"/>
        </w:rPr>
        <w:t xml:space="preserve"> </w:t>
      </w:r>
    </w:p>
    <w:bookmarkEnd w:id="6"/>
    <w:p w:rsidR="00255599" w:rsidRPr="00AD08A7" w:rsidRDefault="00255599">
      <w:pPr>
        <w:spacing w:line="200" w:lineRule="exact"/>
        <w:rPr>
          <w:sz w:val="20"/>
          <w:szCs w:val="20"/>
          <w:lang w:val="es-ES_tradnl"/>
        </w:rPr>
      </w:pPr>
    </w:p>
    <w:p w:rsidR="00255599" w:rsidRPr="00AD08A7" w:rsidRDefault="00255599">
      <w:pPr>
        <w:tabs>
          <w:tab w:val="left" w:pos="8800"/>
        </w:tabs>
        <w:rPr>
          <w:lang w:val="es-ES_tradnl"/>
        </w:rPr>
      </w:pPr>
    </w:p>
    <w:sectPr w:rsidR="00255599" w:rsidRPr="00AD08A7">
      <w:pgSz w:w="12240" w:h="15840"/>
      <w:pgMar w:top="1227" w:right="1440" w:bottom="4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B1" w:rsidRDefault="00D06FB1">
      <w:r>
        <w:separator/>
      </w:r>
    </w:p>
  </w:endnote>
  <w:endnote w:type="continuationSeparator" w:id="0">
    <w:p w:rsidR="00D06FB1" w:rsidRDefault="00D0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inanummer"/>
      </w:rPr>
      <w:id w:val="-133984739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D127E7" w:rsidRDefault="00D127E7" w:rsidP="008B610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D127E7" w:rsidRDefault="00D127E7" w:rsidP="00C8420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inanummer"/>
      </w:rPr>
      <w:id w:val="-1154370742"/>
      <w:docPartObj>
        <w:docPartGallery w:val="Page Numbers (Bottom of Page)"/>
        <w:docPartUnique/>
      </w:docPartObj>
    </w:sdtPr>
    <w:sdtEndPr>
      <w:rPr>
        <w:rStyle w:val="Paginanummer"/>
        <w:rFonts w:asciiTheme="minorHAnsi" w:hAnsiTheme="minorHAnsi" w:cstheme="minorHAnsi"/>
        <w:color w:val="7F7F7F" w:themeColor="text1" w:themeTint="80"/>
        <w:sz w:val="18"/>
        <w:szCs w:val="18"/>
      </w:rPr>
    </w:sdtEndPr>
    <w:sdtContent>
      <w:p w:rsidR="00D127E7" w:rsidRDefault="00D127E7" w:rsidP="008B6102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C84201">
          <w:rPr>
            <w:rStyle w:val="Paginanummer"/>
            <w:rFonts w:asciiTheme="minorHAnsi" w:hAnsiTheme="minorHAnsi" w:cstheme="minorHAnsi"/>
            <w:sz w:val="18"/>
            <w:szCs w:val="18"/>
          </w:rPr>
          <w:fldChar w:fldCharType="begin"/>
        </w:r>
        <w:r w:rsidRPr="00C84201">
          <w:rPr>
            <w:rStyle w:val="Paginanummer"/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C84201">
          <w:rPr>
            <w:rStyle w:val="Paginanummer"/>
            <w:rFonts w:asciiTheme="minorHAnsi" w:hAnsiTheme="minorHAnsi" w:cstheme="minorHAnsi"/>
            <w:sz w:val="18"/>
            <w:szCs w:val="18"/>
          </w:rPr>
          <w:fldChar w:fldCharType="separate"/>
        </w:r>
        <w:r w:rsidR="00410326">
          <w:rPr>
            <w:rStyle w:val="Paginanummer"/>
            <w:rFonts w:asciiTheme="minorHAnsi" w:hAnsiTheme="minorHAnsi" w:cstheme="minorHAnsi"/>
            <w:noProof/>
            <w:sz w:val="18"/>
            <w:szCs w:val="18"/>
          </w:rPr>
          <w:t>6</w:t>
        </w:r>
        <w:r w:rsidRPr="00C84201">
          <w:rPr>
            <w:rStyle w:val="Paginanummer"/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D127E7" w:rsidRPr="00C84201" w:rsidRDefault="00D127E7" w:rsidP="00C84201">
    <w:pPr>
      <w:pStyle w:val="Voettekst"/>
      <w:ind w:right="226"/>
      <w:rPr>
        <w:rFonts w:asciiTheme="minorHAnsi" w:hAnsiTheme="minorHAnsi" w:cstheme="minorHAnsi"/>
        <w:color w:val="7F7F7F" w:themeColor="text1" w:themeTint="80"/>
        <w:sz w:val="18"/>
        <w:szCs w:val="18"/>
      </w:rPr>
    </w:pPr>
    <w:r w:rsidRPr="00C84201">
      <w:rPr>
        <w:rFonts w:asciiTheme="minorHAnsi" w:hAnsiTheme="minorHAnsi" w:cstheme="minorHAnsi"/>
        <w:color w:val="7F7F7F" w:themeColor="text1" w:themeTint="80"/>
        <w:sz w:val="18"/>
        <w:szCs w:val="18"/>
      </w:rPr>
      <w:t>DIAGNÓSTICO Y TRATAMIENTO DEL SFC/EM</w:t>
    </w:r>
    <w:r w:rsidRPr="00C84201">
      <w:rPr>
        <w:rFonts w:asciiTheme="minorHAnsi" w:hAnsiTheme="minorHAnsi" w:cstheme="minorHAnsi"/>
        <w:color w:val="7F7F7F" w:themeColor="text1" w:themeTint="80"/>
        <w:sz w:val="18"/>
        <w:szCs w:val="18"/>
      </w:rPr>
      <w:ptab w:relativeTo="margin" w:alignment="right" w:leader="none"/>
    </w:r>
    <w:r w:rsidRPr="00C84201">
      <w:rPr>
        <w:rFonts w:asciiTheme="minorHAnsi" w:hAnsiTheme="minorHAnsi" w:cstheme="minorHAnsi"/>
        <w:color w:val="7F7F7F" w:themeColor="text1" w:themeTint="80"/>
        <w:sz w:val="18"/>
        <w:szCs w:val="18"/>
      </w:rPr>
      <w:t>PÁGINA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B1" w:rsidRDefault="00D06FB1">
      <w:r>
        <w:rPr>
          <w:color w:val="000000"/>
        </w:rPr>
        <w:separator/>
      </w:r>
    </w:p>
  </w:footnote>
  <w:footnote w:type="continuationSeparator" w:id="0">
    <w:p w:rsidR="00D06FB1" w:rsidRDefault="00D0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0E33"/>
    <w:multiLevelType w:val="multilevel"/>
    <w:tmpl w:val="CC4C14D0"/>
    <w:lvl w:ilvl="0">
      <w:numFmt w:val="bullet"/>
      <w:lvlText w:val="∀"/>
      <w:lvlJc w:val="left"/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1">
    <w:nsid w:val="1C6D28C3"/>
    <w:multiLevelType w:val="multilevel"/>
    <w:tmpl w:val="F8FC81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2">
    <w:nsid w:val="27E52CF4"/>
    <w:multiLevelType w:val="multilevel"/>
    <w:tmpl w:val="7C787880"/>
    <w:lvl w:ilvl="0">
      <w:numFmt w:val="bullet"/>
      <w:lvlText w:val="!"/>
      <w:lvlJc w:val="left"/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3">
    <w:nsid w:val="35C45060"/>
    <w:multiLevelType w:val="multilevel"/>
    <w:tmpl w:val="5F5EECF6"/>
    <w:lvl w:ilvl="0">
      <w:numFmt w:val="bullet"/>
      <w:lvlText w:val="("/>
      <w:lvlJc w:val="left"/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4">
    <w:nsid w:val="4CE65E4E"/>
    <w:multiLevelType w:val="hybridMultilevel"/>
    <w:tmpl w:val="4C5E20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21959"/>
    <w:multiLevelType w:val="hybridMultilevel"/>
    <w:tmpl w:val="65EA1B7A"/>
    <w:lvl w:ilvl="0" w:tplc="EFAE6C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F46C9"/>
    <w:multiLevelType w:val="multilevel"/>
    <w:tmpl w:val="A44C9F38"/>
    <w:lvl w:ilvl="0">
      <w:numFmt w:val="bullet"/>
      <w:lvlText w:val="∀"/>
      <w:lvlJc w:val="left"/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7">
    <w:nsid w:val="681F33A4"/>
    <w:multiLevelType w:val="hybridMultilevel"/>
    <w:tmpl w:val="A6B016BC"/>
    <w:lvl w:ilvl="0" w:tplc="EFAE6C4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99"/>
    <w:rsid w:val="0002476A"/>
    <w:rsid w:val="00025E67"/>
    <w:rsid w:val="000278D9"/>
    <w:rsid w:val="00030467"/>
    <w:rsid w:val="00042380"/>
    <w:rsid w:val="00054F48"/>
    <w:rsid w:val="000622DF"/>
    <w:rsid w:val="00065EB4"/>
    <w:rsid w:val="00072C11"/>
    <w:rsid w:val="00084194"/>
    <w:rsid w:val="000923B6"/>
    <w:rsid w:val="000A07F9"/>
    <w:rsid w:val="000A2E7D"/>
    <w:rsid w:val="000A5546"/>
    <w:rsid w:val="000B7594"/>
    <w:rsid w:val="000D1508"/>
    <w:rsid w:val="000D39F5"/>
    <w:rsid w:val="000F4FDF"/>
    <w:rsid w:val="00100E1E"/>
    <w:rsid w:val="00107468"/>
    <w:rsid w:val="00112259"/>
    <w:rsid w:val="00114794"/>
    <w:rsid w:val="001227CB"/>
    <w:rsid w:val="00140407"/>
    <w:rsid w:val="001603F9"/>
    <w:rsid w:val="00164AAC"/>
    <w:rsid w:val="00165FF3"/>
    <w:rsid w:val="0016731D"/>
    <w:rsid w:val="001724EE"/>
    <w:rsid w:val="00181BF4"/>
    <w:rsid w:val="001A1BC9"/>
    <w:rsid w:val="001A3A86"/>
    <w:rsid w:val="001E7286"/>
    <w:rsid w:val="0021376C"/>
    <w:rsid w:val="00216A15"/>
    <w:rsid w:val="0024098F"/>
    <w:rsid w:val="00241075"/>
    <w:rsid w:val="00255599"/>
    <w:rsid w:val="002577BC"/>
    <w:rsid w:val="0029454D"/>
    <w:rsid w:val="002A00A4"/>
    <w:rsid w:val="002A05ED"/>
    <w:rsid w:val="002C3735"/>
    <w:rsid w:val="002C4693"/>
    <w:rsid w:val="002F34A8"/>
    <w:rsid w:val="002F65A0"/>
    <w:rsid w:val="003279E1"/>
    <w:rsid w:val="00331449"/>
    <w:rsid w:val="0034017C"/>
    <w:rsid w:val="00353A46"/>
    <w:rsid w:val="00355FA8"/>
    <w:rsid w:val="00367111"/>
    <w:rsid w:val="003733A8"/>
    <w:rsid w:val="0038506B"/>
    <w:rsid w:val="003C3184"/>
    <w:rsid w:val="003D0202"/>
    <w:rsid w:val="003D046B"/>
    <w:rsid w:val="00400B69"/>
    <w:rsid w:val="00410326"/>
    <w:rsid w:val="00424D38"/>
    <w:rsid w:val="00430445"/>
    <w:rsid w:val="004331E1"/>
    <w:rsid w:val="00450540"/>
    <w:rsid w:val="00471A23"/>
    <w:rsid w:val="004747EE"/>
    <w:rsid w:val="004B6800"/>
    <w:rsid w:val="004E0274"/>
    <w:rsid w:val="00500438"/>
    <w:rsid w:val="005069A8"/>
    <w:rsid w:val="00515A98"/>
    <w:rsid w:val="00516F0B"/>
    <w:rsid w:val="00542BA1"/>
    <w:rsid w:val="00556DD1"/>
    <w:rsid w:val="00565D5D"/>
    <w:rsid w:val="00576B36"/>
    <w:rsid w:val="005875C6"/>
    <w:rsid w:val="005B3001"/>
    <w:rsid w:val="005B5275"/>
    <w:rsid w:val="005E660D"/>
    <w:rsid w:val="00601CE0"/>
    <w:rsid w:val="00627BD4"/>
    <w:rsid w:val="00640446"/>
    <w:rsid w:val="00660F66"/>
    <w:rsid w:val="00666F7F"/>
    <w:rsid w:val="00671D65"/>
    <w:rsid w:val="0069379D"/>
    <w:rsid w:val="006C1C35"/>
    <w:rsid w:val="006D12A1"/>
    <w:rsid w:val="006D3ED5"/>
    <w:rsid w:val="006E14BE"/>
    <w:rsid w:val="006E3CB1"/>
    <w:rsid w:val="006F6995"/>
    <w:rsid w:val="00720906"/>
    <w:rsid w:val="007224B4"/>
    <w:rsid w:val="00727D9B"/>
    <w:rsid w:val="00730FCE"/>
    <w:rsid w:val="0074093F"/>
    <w:rsid w:val="00766F8B"/>
    <w:rsid w:val="007741F8"/>
    <w:rsid w:val="007808C8"/>
    <w:rsid w:val="007E4A75"/>
    <w:rsid w:val="00815754"/>
    <w:rsid w:val="00822ED6"/>
    <w:rsid w:val="00826EC6"/>
    <w:rsid w:val="00841A2B"/>
    <w:rsid w:val="00851695"/>
    <w:rsid w:val="00865E6B"/>
    <w:rsid w:val="00887F47"/>
    <w:rsid w:val="00894A6C"/>
    <w:rsid w:val="008A5E84"/>
    <w:rsid w:val="008A6BED"/>
    <w:rsid w:val="008B6102"/>
    <w:rsid w:val="008D5084"/>
    <w:rsid w:val="008E678B"/>
    <w:rsid w:val="009069A2"/>
    <w:rsid w:val="00922085"/>
    <w:rsid w:val="00927BA5"/>
    <w:rsid w:val="009378F9"/>
    <w:rsid w:val="009513AE"/>
    <w:rsid w:val="009639C5"/>
    <w:rsid w:val="00987A51"/>
    <w:rsid w:val="00997BCE"/>
    <w:rsid w:val="009B0381"/>
    <w:rsid w:val="009D1B88"/>
    <w:rsid w:val="009D374B"/>
    <w:rsid w:val="009D3CE4"/>
    <w:rsid w:val="009D47DF"/>
    <w:rsid w:val="009E79E5"/>
    <w:rsid w:val="009F0EA0"/>
    <w:rsid w:val="009F40D5"/>
    <w:rsid w:val="00A04B80"/>
    <w:rsid w:val="00A50353"/>
    <w:rsid w:val="00A5380B"/>
    <w:rsid w:val="00A70294"/>
    <w:rsid w:val="00A84146"/>
    <w:rsid w:val="00AA05DD"/>
    <w:rsid w:val="00AA0839"/>
    <w:rsid w:val="00AA086D"/>
    <w:rsid w:val="00AA59E8"/>
    <w:rsid w:val="00AB7CBF"/>
    <w:rsid w:val="00AD08A7"/>
    <w:rsid w:val="00AD5D03"/>
    <w:rsid w:val="00AF47E7"/>
    <w:rsid w:val="00B04451"/>
    <w:rsid w:val="00B17131"/>
    <w:rsid w:val="00B552AE"/>
    <w:rsid w:val="00B611C5"/>
    <w:rsid w:val="00B627BF"/>
    <w:rsid w:val="00B64F3D"/>
    <w:rsid w:val="00BB6975"/>
    <w:rsid w:val="00BD17DA"/>
    <w:rsid w:val="00BD1A94"/>
    <w:rsid w:val="00BE511B"/>
    <w:rsid w:val="00BE517E"/>
    <w:rsid w:val="00BE5234"/>
    <w:rsid w:val="00BF00E3"/>
    <w:rsid w:val="00C10701"/>
    <w:rsid w:val="00C25A3A"/>
    <w:rsid w:val="00C777C1"/>
    <w:rsid w:val="00C82334"/>
    <w:rsid w:val="00C84201"/>
    <w:rsid w:val="00C902C0"/>
    <w:rsid w:val="00C94EDC"/>
    <w:rsid w:val="00C97277"/>
    <w:rsid w:val="00CA3F7A"/>
    <w:rsid w:val="00CB783D"/>
    <w:rsid w:val="00CC4E44"/>
    <w:rsid w:val="00CD63EB"/>
    <w:rsid w:val="00CE514E"/>
    <w:rsid w:val="00CF171B"/>
    <w:rsid w:val="00CF2C7A"/>
    <w:rsid w:val="00CF5A24"/>
    <w:rsid w:val="00D06FB1"/>
    <w:rsid w:val="00D127E7"/>
    <w:rsid w:val="00D17E72"/>
    <w:rsid w:val="00D22EDF"/>
    <w:rsid w:val="00D33FFF"/>
    <w:rsid w:val="00D36A51"/>
    <w:rsid w:val="00D43A20"/>
    <w:rsid w:val="00D44F3A"/>
    <w:rsid w:val="00D4613B"/>
    <w:rsid w:val="00D5276E"/>
    <w:rsid w:val="00D53A2D"/>
    <w:rsid w:val="00D61899"/>
    <w:rsid w:val="00D62DCC"/>
    <w:rsid w:val="00D9456E"/>
    <w:rsid w:val="00DA16EA"/>
    <w:rsid w:val="00DB781A"/>
    <w:rsid w:val="00DC3CA1"/>
    <w:rsid w:val="00DC7D03"/>
    <w:rsid w:val="00DD06D1"/>
    <w:rsid w:val="00DD0AD4"/>
    <w:rsid w:val="00DE1669"/>
    <w:rsid w:val="00DF51F1"/>
    <w:rsid w:val="00E21216"/>
    <w:rsid w:val="00E30821"/>
    <w:rsid w:val="00E35768"/>
    <w:rsid w:val="00E47988"/>
    <w:rsid w:val="00E54CA8"/>
    <w:rsid w:val="00E8116D"/>
    <w:rsid w:val="00E82D71"/>
    <w:rsid w:val="00E933DA"/>
    <w:rsid w:val="00EB2E7E"/>
    <w:rsid w:val="00ED149D"/>
    <w:rsid w:val="00ED6F62"/>
    <w:rsid w:val="00EE6723"/>
    <w:rsid w:val="00EF0CA5"/>
    <w:rsid w:val="00F22270"/>
    <w:rsid w:val="00F422E3"/>
    <w:rsid w:val="00F5281B"/>
    <w:rsid w:val="00F65353"/>
    <w:rsid w:val="00F66783"/>
    <w:rsid w:val="00F7210A"/>
    <w:rsid w:val="00F73703"/>
    <w:rsid w:val="00F837DB"/>
    <w:rsid w:val="00F9030D"/>
    <w:rsid w:val="00F919BA"/>
    <w:rsid w:val="00F97C7C"/>
    <w:rsid w:val="00FB2D34"/>
    <w:rsid w:val="00FB3317"/>
    <w:rsid w:val="00FB4C60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149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84201"/>
    <w:pPr>
      <w:tabs>
        <w:tab w:val="center" w:pos="4419"/>
        <w:tab w:val="right" w:pos="8838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201"/>
  </w:style>
  <w:style w:type="paragraph" w:styleId="Voettekst">
    <w:name w:val="footer"/>
    <w:basedOn w:val="Standaard"/>
    <w:link w:val="VoettekstChar"/>
    <w:uiPriority w:val="99"/>
    <w:unhideWhenUsed/>
    <w:rsid w:val="00C84201"/>
    <w:pPr>
      <w:tabs>
        <w:tab w:val="center" w:pos="4419"/>
        <w:tab w:val="right" w:pos="8838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201"/>
  </w:style>
  <w:style w:type="character" w:styleId="Paginanummer">
    <w:name w:val="page number"/>
    <w:basedOn w:val="Standaardalinea-lettertype"/>
    <w:uiPriority w:val="99"/>
    <w:semiHidden/>
    <w:unhideWhenUsed/>
    <w:rsid w:val="00C84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149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84201"/>
    <w:pPr>
      <w:tabs>
        <w:tab w:val="center" w:pos="4419"/>
        <w:tab w:val="right" w:pos="8838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201"/>
  </w:style>
  <w:style w:type="paragraph" w:styleId="Voettekst">
    <w:name w:val="footer"/>
    <w:basedOn w:val="Standaard"/>
    <w:link w:val="VoettekstChar"/>
    <w:uiPriority w:val="99"/>
    <w:unhideWhenUsed/>
    <w:rsid w:val="00C84201"/>
    <w:pPr>
      <w:tabs>
        <w:tab w:val="center" w:pos="4419"/>
        <w:tab w:val="right" w:pos="8838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201"/>
  </w:style>
  <w:style w:type="character" w:styleId="Paginanummer">
    <w:name w:val="page number"/>
    <w:basedOn w:val="Standaardalinea-lettertype"/>
    <w:uiPriority w:val="99"/>
    <w:semiHidden/>
    <w:unhideWhenUsed/>
    <w:rsid w:val="00C8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Gebruiker</cp:lastModifiedBy>
  <cp:revision>181</cp:revision>
  <dcterms:created xsi:type="dcterms:W3CDTF">2019-09-08T01:22:00Z</dcterms:created>
  <dcterms:modified xsi:type="dcterms:W3CDTF">2019-09-22T11:13:00Z</dcterms:modified>
</cp:coreProperties>
</file>